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9CA" w:rsidRPr="00C810D6" w:rsidRDefault="003A39CA" w:rsidP="003A39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10D6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2610485</wp:posOffset>
            </wp:positionH>
            <wp:positionV relativeFrom="paragraph">
              <wp:posOffset>-453390</wp:posOffset>
            </wp:positionV>
            <wp:extent cx="533400" cy="619760"/>
            <wp:effectExtent l="19050" t="0" r="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A39CA" w:rsidRPr="00C810D6" w:rsidRDefault="003A39CA" w:rsidP="003A39C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:rsidR="003A39CA" w:rsidRPr="00C810D6" w:rsidRDefault="003A39CA" w:rsidP="003A39CA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810D6">
        <w:rPr>
          <w:rFonts w:ascii="Times New Roman" w:hAnsi="Times New Roman" w:cs="Times New Roman"/>
          <w:b/>
          <w:sz w:val="44"/>
          <w:szCs w:val="44"/>
        </w:rPr>
        <w:t>Городищенская районная Дума</w:t>
      </w:r>
    </w:p>
    <w:p w:rsidR="003A39CA" w:rsidRPr="00C810D6" w:rsidRDefault="003A39CA" w:rsidP="003A39CA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810D6">
        <w:rPr>
          <w:rFonts w:ascii="Times New Roman" w:hAnsi="Times New Roman" w:cs="Times New Roman"/>
          <w:b/>
          <w:sz w:val="44"/>
          <w:szCs w:val="44"/>
        </w:rPr>
        <w:t>Волгоградской области</w:t>
      </w:r>
    </w:p>
    <w:p w:rsidR="003A39CA" w:rsidRPr="00C810D6" w:rsidRDefault="003A39CA" w:rsidP="003A39C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A39CA" w:rsidRPr="00C810D6" w:rsidRDefault="003A39CA" w:rsidP="003A39C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C810D6">
        <w:rPr>
          <w:rFonts w:ascii="Times New Roman" w:hAnsi="Times New Roman" w:cs="Times New Roman"/>
          <w:b/>
          <w:sz w:val="16"/>
          <w:szCs w:val="16"/>
        </w:rPr>
        <w:t>403003, Волгоградская область, р.п. Городище, пл. 40 лет  Сталинградской битвы, 1 тел (84468) 3-40,46; факс (84468) 3-42-22</w:t>
      </w:r>
    </w:p>
    <w:p w:rsidR="003A39CA" w:rsidRPr="00C810D6" w:rsidRDefault="003A39CA" w:rsidP="003A39C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A39CA" w:rsidRPr="00A64C3F" w:rsidRDefault="003A39CA" w:rsidP="003A39C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64C3F">
        <w:rPr>
          <w:rFonts w:ascii="Times New Roman" w:hAnsi="Times New Roman" w:cs="Times New Roman"/>
          <w:b/>
          <w:sz w:val="40"/>
          <w:szCs w:val="40"/>
        </w:rPr>
        <w:t>РЕШЕНИЕ</w:t>
      </w:r>
    </w:p>
    <w:p w:rsidR="003A39CA" w:rsidRPr="00C810D6" w:rsidRDefault="003A39CA" w:rsidP="003A39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A39CA" w:rsidRPr="00C810D6" w:rsidRDefault="00A64C3F" w:rsidP="003A39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810D6">
        <w:rPr>
          <w:rFonts w:ascii="Times New Roman" w:hAnsi="Times New Roman" w:cs="Times New Roman"/>
          <w:sz w:val="26"/>
          <w:szCs w:val="26"/>
        </w:rPr>
        <w:t>О</w:t>
      </w:r>
      <w:r w:rsidR="003A39CA" w:rsidRPr="00C810D6"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sz w:val="26"/>
          <w:szCs w:val="26"/>
        </w:rPr>
        <w:t xml:space="preserve"> 25 декабря  2014 года № 50</w:t>
      </w:r>
    </w:p>
    <w:p w:rsidR="003A39CA" w:rsidRPr="00C810D6" w:rsidRDefault="003A39CA" w:rsidP="003A39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A39CA" w:rsidRPr="00C810D6" w:rsidRDefault="003A39CA" w:rsidP="003A39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A39CA" w:rsidRPr="00C810D6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C810D6">
        <w:rPr>
          <w:rFonts w:ascii="Times New Roman" w:hAnsi="Times New Roman" w:cs="Times New Roman"/>
          <w:bCs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C810D6">
        <w:rPr>
          <w:rFonts w:ascii="Times New Roman" w:hAnsi="Times New Roman" w:cs="Times New Roman"/>
          <w:bCs/>
          <w:sz w:val="28"/>
          <w:szCs w:val="28"/>
        </w:rPr>
        <w:t>орядка установления цен</w:t>
      </w:r>
      <w:r>
        <w:rPr>
          <w:rFonts w:ascii="Times New Roman" w:hAnsi="Times New Roman" w:cs="Times New Roman"/>
          <w:bCs/>
          <w:sz w:val="28"/>
          <w:szCs w:val="28"/>
        </w:rPr>
        <w:t xml:space="preserve"> (тарифов)</w:t>
      </w:r>
      <w:r w:rsidRPr="00C810D6">
        <w:rPr>
          <w:rFonts w:ascii="Times New Roman" w:hAnsi="Times New Roman" w:cs="Times New Roman"/>
          <w:bCs/>
          <w:sz w:val="28"/>
          <w:szCs w:val="28"/>
        </w:rPr>
        <w:t xml:space="preserve"> на платные услуги и </w:t>
      </w:r>
      <w:r>
        <w:rPr>
          <w:rFonts w:ascii="Times New Roman" w:hAnsi="Times New Roman" w:cs="Times New Roman"/>
          <w:bCs/>
          <w:sz w:val="28"/>
          <w:szCs w:val="28"/>
        </w:rPr>
        <w:t>д</w:t>
      </w:r>
      <w:r w:rsidRPr="00C810D6">
        <w:rPr>
          <w:rFonts w:ascii="Times New Roman" w:hAnsi="Times New Roman" w:cs="Times New Roman"/>
          <w:bCs/>
          <w:sz w:val="28"/>
          <w:szCs w:val="28"/>
        </w:rPr>
        <w:t>ополнительные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810D6">
        <w:rPr>
          <w:rFonts w:ascii="Times New Roman" w:hAnsi="Times New Roman" w:cs="Times New Roman"/>
          <w:bCs/>
          <w:sz w:val="28"/>
          <w:szCs w:val="28"/>
        </w:rPr>
        <w:t>платные услуги, оказываемые муниципальными учреждениями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810D6">
        <w:rPr>
          <w:rFonts w:ascii="Times New Roman" w:hAnsi="Times New Roman" w:cs="Times New Roman"/>
          <w:bCs/>
          <w:sz w:val="28"/>
          <w:szCs w:val="28"/>
        </w:rPr>
        <w:t>Городищенского муниципального района для граждан</w:t>
      </w:r>
    </w:p>
    <w:p w:rsidR="003A39CA" w:rsidRPr="00C810D6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810D6">
        <w:rPr>
          <w:rFonts w:ascii="Times New Roman" w:hAnsi="Times New Roman" w:cs="Times New Roman"/>
          <w:bCs/>
          <w:sz w:val="28"/>
          <w:szCs w:val="28"/>
        </w:rPr>
        <w:t>и юридических лиц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</w:p>
    <w:p w:rsidR="003A39CA" w:rsidRPr="00C810D6" w:rsidRDefault="003A39CA" w:rsidP="003A3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39CA" w:rsidRPr="00A64C3F" w:rsidRDefault="003A39CA" w:rsidP="003A39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0D6">
        <w:rPr>
          <w:rFonts w:ascii="Times New Roman" w:hAnsi="Times New Roman" w:cs="Times New Roman"/>
          <w:sz w:val="28"/>
          <w:szCs w:val="28"/>
        </w:rPr>
        <w:tab/>
        <w:t xml:space="preserve">     </w:t>
      </w:r>
      <w:proofErr w:type="gramStart"/>
      <w:r w:rsidRPr="00A64C3F">
        <w:rPr>
          <w:rFonts w:ascii="Times New Roman" w:hAnsi="Times New Roman" w:cs="Times New Roman"/>
          <w:sz w:val="28"/>
          <w:szCs w:val="28"/>
        </w:rPr>
        <w:t xml:space="preserve">Рассмотрев ходатайство администрации Городищенского муниципального района, руководствуясь Федеральным </w:t>
      </w:r>
      <w:hyperlink r:id="rId5" w:history="1">
        <w:r w:rsidRPr="00A64C3F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64C3F">
        <w:rPr>
          <w:rFonts w:ascii="Times New Roman" w:hAnsi="Times New Roman" w:cs="Times New Roman"/>
          <w:sz w:val="28"/>
          <w:szCs w:val="28"/>
        </w:rPr>
        <w:t xml:space="preserve"> от 06.10.2003 N 131-ФЗ "Об общих принципах организации местного самоуправления в Российской Федерации", </w:t>
      </w:r>
      <w:hyperlink r:id="rId6" w:history="1">
        <w:r w:rsidRPr="00A64C3F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A64C3F">
        <w:rPr>
          <w:rFonts w:ascii="Times New Roman" w:hAnsi="Times New Roman" w:cs="Times New Roman"/>
          <w:sz w:val="28"/>
          <w:szCs w:val="28"/>
        </w:rPr>
        <w:t xml:space="preserve"> Городищенского муниципального района, принятого решением Городищенской районной Думы от 29.06.2005 N 847, в целях расширения сети услуг, удовлетворяющих потребности граждан, привлечения дополнительных средств для развития муниципальных учреждений Городищенская районная Дума,</w:t>
      </w:r>
      <w:proofErr w:type="gramEnd"/>
    </w:p>
    <w:p w:rsidR="003A39CA" w:rsidRPr="00A64C3F" w:rsidRDefault="003A39CA" w:rsidP="003A39C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A39CA" w:rsidRPr="00A64C3F" w:rsidRDefault="003A39CA" w:rsidP="003A39CA">
      <w:pPr>
        <w:spacing w:after="0" w:line="240" w:lineRule="auto"/>
        <w:ind w:left="360"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A64C3F">
        <w:rPr>
          <w:rFonts w:ascii="Times New Roman" w:hAnsi="Times New Roman" w:cs="Times New Roman"/>
          <w:sz w:val="28"/>
          <w:szCs w:val="28"/>
        </w:rPr>
        <w:t>РЕШИЛА:</w:t>
      </w:r>
    </w:p>
    <w:p w:rsidR="003A39CA" w:rsidRPr="00A64C3F" w:rsidRDefault="003A39CA" w:rsidP="003A39CA">
      <w:pPr>
        <w:spacing w:after="0" w:line="240" w:lineRule="auto"/>
        <w:ind w:left="360"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4C3F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hyperlink w:anchor="Par33" w:history="1">
        <w:r w:rsidRPr="00A64C3F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A64C3F">
        <w:rPr>
          <w:rFonts w:ascii="Times New Roman" w:hAnsi="Times New Roman" w:cs="Times New Roman"/>
          <w:sz w:val="28"/>
          <w:szCs w:val="28"/>
        </w:rPr>
        <w:t xml:space="preserve"> установления цен (тарифов) на платные услуги и дополнительные платные услуги, оказываемые муниципальными учреждениями Городищенского муниципального района для граждан и юридических лиц.</w:t>
      </w:r>
    </w:p>
    <w:p w:rsidR="003A39CA" w:rsidRPr="00A64C3F" w:rsidRDefault="003A39CA" w:rsidP="003A39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4C3F">
        <w:rPr>
          <w:rFonts w:ascii="Times New Roman" w:hAnsi="Times New Roman" w:cs="Times New Roman"/>
          <w:sz w:val="28"/>
          <w:szCs w:val="28"/>
        </w:rPr>
        <w:t>2. Решение Городищенской  районной Думы опубликовать в общественно-политической газете «Междуречье».</w:t>
      </w:r>
    </w:p>
    <w:p w:rsidR="003A39CA" w:rsidRPr="00A64C3F" w:rsidRDefault="003A39CA" w:rsidP="003A39C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4C3F">
        <w:rPr>
          <w:rFonts w:ascii="Times New Roman" w:hAnsi="Times New Roman" w:cs="Times New Roman"/>
          <w:sz w:val="28"/>
          <w:szCs w:val="28"/>
        </w:rPr>
        <w:t>3.Настоящее решение вступает в силу со дня его официального опубликования.</w:t>
      </w:r>
    </w:p>
    <w:p w:rsidR="003A39CA" w:rsidRDefault="003A39CA" w:rsidP="003A39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39CA" w:rsidRDefault="003A39CA" w:rsidP="003A39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39CA" w:rsidRPr="00C810D6" w:rsidRDefault="003A39CA" w:rsidP="003A39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0D6">
        <w:rPr>
          <w:rFonts w:ascii="Times New Roman" w:hAnsi="Times New Roman" w:cs="Times New Roman"/>
          <w:sz w:val="28"/>
          <w:szCs w:val="28"/>
        </w:rPr>
        <w:t xml:space="preserve">Глава Городищенского </w:t>
      </w:r>
    </w:p>
    <w:p w:rsidR="003A39CA" w:rsidRPr="00C810D6" w:rsidRDefault="003A39CA" w:rsidP="003A39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0D6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Pr="00C810D6">
        <w:rPr>
          <w:rFonts w:ascii="Times New Roman" w:hAnsi="Times New Roman" w:cs="Times New Roman"/>
          <w:sz w:val="28"/>
          <w:szCs w:val="28"/>
        </w:rPr>
        <w:tab/>
      </w:r>
      <w:r w:rsidRPr="00C810D6">
        <w:rPr>
          <w:rFonts w:ascii="Times New Roman" w:hAnsi="Times New Roman" w:cs="Times New Roman"/>
          <w:sz w:val="28"/>
          <w:szCs w:val="28"/>
        </w:rPr>
        <w:tab/>
      </w:r>
      <w:r w:rsidRPr="00C810D6">
        <w:rPr>
          <w:rFonts w:ascii="Times New Roman" w:hAnsi="Times New Roman" w:cs="Times New Roman"/>
          <w:sz w:val="28"/>
          <w:szCs w:val="28"/>
        </w:rPr>
        <w:tab/>
        <w:t xml:space="preserve">                                С.А. Мамонтов</w:t>
      </w:r>
    </w:p>
    <w:p w:rsidR="003A39CA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bookmarkStart w:id="0" w:name="Par27"/>
      <w:bookmarkStart w:id="1" w:name="Par33"/>
      <w:bookmarkEnd w:id="0"/>
      <w:bookmarkEnd w:id="1"/>
    </w:p>
    <w:p w:rsidR="003A39CA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3A39CA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3A39CA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3A39CA" w:rsidRPr="00D45828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45828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к решению</w:t>
      </w:r>
    </w:p>
    <w:p w:rsidR="003A39CA" w:rsidRPr="00D45828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45828">
        <w:rPr>
          <w:rFonts w:ascii="Times New Roman" w:hAnsi="Times New Roman" w:cs="Times New Roman"/>
          <w:bCs/>
          <w:sz w:val="24"/>
          <w:szCs w:val="24"/>
        </w:rPr>
        <w:t>Городищенской районной Думы</w:t>
      </w:r>
    </w:p>
    <w:p w:rsidR="003A39CA" w:rsidRPr="00D45828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45828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A64C3F">
        <w:rPr>
          <w:rFonts w:ascii="Times New Roman" w:hAnsi="Times New Roman" w:cs="Times New Roman"/>
          <w:bCs/>
          <w:sz w:val="24"/>
          <w:szCs w:val="24"/>
        </w:rPr>
        <w:t xml:space="preserve"> 25 декабря 2014 г. № 50</w:t>
      </w:r>
    </w:p>
    <w:p w:rsidR="003A39CA" w:rsidRPr="00D45828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3A39CA" w:rsidRPr="00D45828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3A39CA" w:rsidRPr="00D45828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5828">
        <w:rPr>
          <w:rFonts w:ascii="Times New Roman" w:hAnsi="Times New Roman" w:cs="Times New Roman"/>
          <w:b/>
          <w:bCs/>
          <w:sz w:val="24"/>
          <w:szCs w:val="24"/>
        </w:rPr>
        <w:t>Порядок установления цен (тарифов) на платные услуги и дополнительные платные услуги, оказываемые муниципальными учреждениями Городищенского муниципального района для граждан и юридических лиц</w:t>
      </w:r>
    </w:p>
    <w:p w:rsidR="003A39CA" w:rsidRPr="00D45828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39CA" w:rsidRPr="00396568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2" w:name="Par38"/>
      <w:bookmarkEnd w:id="2"/>
      <w:r w:rsidRPr="00396568">
        <w:rPr>
          <w:rFonts w:ascii="Times New Roman" w:hAnsi="Times New Roman" w:cs="Times New Roman"/>
        </w:rPr>
        <w:t>1. Общие положения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A64C3F">
        <w:rPr>
          <w:rFonts w:ascii="Times New Roman" w:hAnsi="Times New Roman" w:cs="Times New Roman"/>
          <w:sz w:val="24"/>
          <w:szCs w:val="24"/>
        </w:rPr>
        <w:t xml:space="preserve">Настоящий Порядок установления цен (тарифов) на платные услуги и дополнительные платные услуги (выполнение работ) (далее - платные услуги) муниципальных учреждений Городищенского муниципального района для граждан и юридических лиц (далее - Порядок) разработан в соответствии с Федеральным </w:t>
      </w:r>
      <w:hyperlink r:id="rId7" w:history="1">
        <w:r w:rsidRPr="00A64C3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A64C3F">
        <w:rPr>
          <w:rFonts w:ascii="Times New Roman" w:hAnsi="Times New Roman" w:cs="Times New Roman"/>
          <w:sz w:val="24"/>
          <w:szCs w:val="24"/>
        </w:rPr>
        <w:t xml:space="preserve"> от 06.10.2003 N 131-ФЗ "Об общих принципах организации местного самоуправления в Российской Федерации", </w:t>
      </w:r>
      <w:hyperlink r:id="rId8" w:history="1">
        <w:r w:rsidRPr="00A64C3F">
          <w:rPr>
            <w:rFonts w:ascii="Times New Roman" w:hAnsi="Times New Roman" w:cs="Times New Roman"/>
            <w:sz w:val="24"/>
            <w:szCs w:val="24"/>
          </w:rPr>
          <w:t>Уставом</w:t>
        </w:r>
      </w:hyperlink>
      <w:r w:rsidRPr="00A64C3F">
        <w:rPr>
          <w:rFonts w:ascii="Times New Roman" w:hAnsi="Times New Roman" w:cs="Times New Roman"/>
          <w:sz w:val="24"/>
          <w:szCs w:val="24"/>
        </w:rPr>
        <w:t xml:space="preserve"> Устава Городищенского муниципального района, принятого решением Городищенской районной Думы от 29.06.2005</w:t>
      </w:r>
      <w:proofErr w:type="gramEnd"/>
      <w:r w:rsidRPr="00A64C3F">
        <w:rPr>
          <w:rFonts w:ascii="Times New Roman" w:hAnsi="Times New Roman" w:cs="Times New Roman"/>
          <w:sz w:val="24"/>
          <w:szCs w:val="24"/>
        </w:rPr>
        <w:t xml:space="preserve"> N 847.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sz w:val="24"/>
          <w:szCs w:val="24"/>
        </w:rPr>
        <w:t>1.2. Порядок разработан в целях расширения сети услуг, удовлетворяющих потребности граждан, привлечения дополнительных сре</w:t>
      </w:r>
      <w:proofErr w:type="gramStart"/>
      <w:r w:rsidRPr="00A64C3F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A64C3F">
        <w:rPr>
          <w:rFonts w:ascii="Times New Roman" w:hAnsi="Times New Roman" w:cs="Times New Roman"/>
          <w:sz w:val="24"/>
          <w:szCs w:val="24"/>
        </w:rPr>
        <w:t>я развития муниципальных учреждений (далее - учреждения).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sz w:val="24"/>
          <w:szCs w:val="24"/>
        </w:rPr>
        <w:t>1.3. Порядок устанавливает единый механизм формирования цен на платные услуги, определяет основные принципы и методы их регулирования.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sz w:val="24"/>
          <w:szCs w:val="24"/>
        </w:rPr>
        <w:t>1.4. Основные принципы формирования цен (тарифов) на услуги учреждений: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sz w:val="24"/>
          <w:szCs w:val="24"/>
        </w:rPr>
        <w:t>- баланс экономических интересов учреждений и потребителей платных услуг;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sz w:val="24"/>
          <w:szCs w:val="24"/>
        </w:rPr>
        <w:t>- доступность платных услуг для потребителей и защита их прав;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sz w:val="24"/>
          <w:szCs w:val="24"/>
        </w:rPr>
        <w:t>-компенсация экономически обоснованных расходов учреждений за предоставление платных услуг и обеспечение получения прибыли;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sz w:val="24"/>
          <w:szCs w:val="24"/>
        </w:rPr>
        <w:t>-открытость информации о ценах (тарифах), порядке их установления и утверждения.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sz w:val="24"/>
          <w:szCs w:val="24"/>
        </w:rPr>
        <w:t>1.5. Основанием для установления цен (тарифов) является: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sz w:val="24"/>
          <w:szCs w:val="24"/>
        </w:rPr>
        <w:t>- создание новых учреждений;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sz w:val="24"/>
          <w:szCs w:val="24"/>
        </w:rPr>
        <w:t>- появление новых видов платных услуг.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3" w:name="Par52"/>
      <w:bookmarkEnd w:id="3"/>
      <w:r w:rsidRPr="00A64C3F">
        <w:rPr>
          <w:rFonts w:ascii="Times New Roman" w:hAnsi="Times New Roman" w:cs="Times New Roman"/>
          <w:sz w:val="24"/>
          <w:szCs w:val="24"/>
        </w:rPr>
        <w:t>2. Определение цены (тарифа) на платные услуги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sz w:val="24"/>
          <w:szCs w:val="24"/>
        </w:rPr>
        <w:t>2.1. Платные услуги должны предоставляться по ценам, целиком покрывающим издержки учреждений на оказание таких услуг и исключающим возникновение выпадающих доходов.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sz w:val="24"/>
          <w:szCs w:val="24"/>
        </w:rPr>
        <w:t>2.2. Стоимость платных услуг определяется на основе расчета экономически обоснованных затрат материальных и трудовых ресурсов и необходимой прибыли с учетом конъюнктуры рынка, качества и потребительских свойств услуг и налогов, входящих в стоимость.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sz w:val="24"/>
          <w:szCs w:val="24"/>
        </w:rPr>
        <w:t>2.3. Учреждение не вправе допускать возмещения расходов, связанных с предоставлением платных услуг за счет бюджетных средств.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sz w:val="24"/>
          <w:szCs w:val="24"/>
        </w:rPr>
        <w:t xml:space="preserve">2.4. </w:t>
      </w:r>
      <w:proofErr w:type="gramStart"/>
      <w:r w:rsidRPr="00A64C3F">
        <w:rPr>
          <w:rFonts w:ascii="Times New Roman" w:hAnsi="Times New Roman" w:cs="Times New Roman"/>
          <w:sz w:val="24"/>
          <w:szCs w:val="24"/>
        </w:rPr>
        <w:t>Затраты учреждения делятся на затраты, непосредственно связанные с оказанием платной услуги и потребляемые в процессе ее предоставления (далее - прямые затраты), и затраты, необходимые для обеспечения деятельности учреждения в целом, но не потребляемые непосредственно в процессе оказания платной услуги (далее - накладные затраты).</w:t>
      </w:r>
      <w:proofErr w:type="gramEnd"/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sz w:val="24"/>
          <w:szCs w:val="24"/>
        </w:rPr>
        <w:t>2.5. К прямым затратам могут относиться: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sz w:val="24"/>
          <w:szCs w:val="24"/>
        </w:rPr>
        <w:t xml:space="preserve">- затраты на оплату труда персонала (с учетом налогов на фонд оплаты труда), </w:t>
      </w:r>
      <w:r w:rsidRPr="00A64C3F">
        <w:rPr>
          <w:rFonts w:ascii="Times New Roman" w:hAnsi="Times New Roman" w:cs="Times New Roman"/>
          <w:sz w:val="24"/>
          <w:szCs w:val="24"/>
        </w:rPr>
        <w:lastRenderedPageBreak/>
        <w:t>непосредственно участвующего в процессе оказания платной услуги (основной персонал);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sz w:val="24"/>
          <w:szCs w:val="24"/>
        </w:rPr>
        <w:t>- материальные запасы, полностью потребляемые в процессе оказания платной услуги;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sz w:val="24"/>
          <w:szCs w:val="24"/>
        </w:rPr>
        <w:t>- затраты (амортизация) оборудования, используемого в процессе оказания платной услуги;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sz w:val="24"/>
          <w:szCs w:val="24"/>
        </w:rPr>
        <w:t>- прочие затраты, отражающие специфику оказания платной услуги.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sz w:val="24"/>
          <w:szCs w:val="24"/>
        </w:rPr>
        <w:t>2.6. К накладным затратам могут относиться: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sz w:val="24"/>
          <w:szCs w:val="24"/>
        </w:rPr>
        <w:t>- затраты на оплату труда персонала учреждения (с учетом налогов на фонд оплаты труда), не участвующего непосредственно в процессе оказания платной услуги (далее - административно-управленческий персонал);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sz w:val="24"/>
          <w:szCs w:val="24"/>
        </w:rPr>
        <w:t>- хозяйственные расходы - приобретение материальных запасов, оплата услуг связи, транспортных услуг, коммунальных услуг, обслуживание, ремонт объектов основных средств (далее - затраты общехозяйственного назначения).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sz w:val="24"/>
          <w:szCs w:val="24"/>
        </w:rPr>
        <w:t>2.7. Для расчета стоимости платных услуг используются: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sz w:val="24"/>
          <w:szCs w:val="24"/>
        </w:rPr>
        <w:t>- расчетно-аналитический метод;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sz w:val="24"/>
          <w:szCs w:val="24"/>
        </w:rPr>
        <w:t>- метод прямого счета.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sz w:val="24"/>
          <w:szCs w:val="24"/>
        </w:rPr>
        <w:t>2.8. Расчетно-аналитический метод применяется в случаях, когда в оказании платной услуги задействован в равной степени весь основной персонал учреждения и все материальные ресурсы, и позволяет рассчитать затраты на оказание платной услуги на основе анализа фактических затрат учреждения в предшествующие периоды.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sz w:val="24"/>
          <w:szCs w:val="24"/>
        </w:rPr>
        <w:t>В основе расчета затрат на оказание платной услуги лежит расчет средней стоимости единицы времени (человеко-дня, человеко-часа) и оценка количества единиц времени (человеко-дней, человеко-часов), необходимых для оказания платной услуги.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sz w:val="24"/>
          <w:szCs w:val="24"/>
        </w:rPr>
        <w:t>Затраты на оказание платных услуг определяются по формуле: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00200" cy="514350"/>
            <wp:effectExtent l="19050" t="0" r="0" b="0"/>
            <wp:docPr id="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noProof/>
          <w:position w:val="-9"/>
          <w:sz w:val="24"/>
          <w:szCs w:val="24"/>
          <w:lang w:eastAsia="ru-RU"/>
        </w:rPr>
        <w:drawing>
          <wp:inline distT="0" distB="0" distL="0" distR="0">
            <wp:extent cx="285750" cy="2667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4C3F">
        <w:rPr>
          <w:rFonts w:ascii="Times New Roman" w:hAnsi="Times New Roman" w:cs="Times New Roman"/>
          <w:sz w:val="24"/>
          <w:szCs w:val="24"/>
        </w:rPr>
        <w:t xml:space="preserve"> - затраты на оказание единицы платной услуги;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noProof/>
          <w:position w:val="-9"/>
          <w:sz w:val="24"/>
          <w:szCs w:val="24"/>
          <w:lang w:eastAsia="ru-RU"/>
        </w:rPr>
        <w:drawing>
          <wp:inline distT="0" distB="0" distL="0" distR="0">
            <wp:extent cx="390525" cy="266700"/>
            <wp:effectExtent l="19050" t="0" r="9525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4C3F">
        <w:rPr>
          <w:rFonts w:ascii="Times New Roman" w:hAnsi="Times New Roman" w:cs="Times New Roman"/>
          <w:sz w:val="24"/>
          <w:szCs w:val="24"/>
        </w:rPr>
        <w:t xml:space="preserve"> - сумма всех затрат учреждения за период времени;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noProof/>
          <w:position w:val="-9"/>
          <w:sz w:val="24"/>
          <w:szCs w:val="24"/>
          <w:lang w:eastAsia="ru-RU"/>
        </w:rPr>
        <w:drawing>
          <wp:inline distT="0" distB="0" distL="0" distR="0">
            <wp:extent cx="295275" cy="2667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4C3F">
        <w:rPr>
          <w:rFonts w:ascii="Times New Roman" w:hAnsi="Times New Roman" w:cs="Times New Roman"/>
          <w:sz w:val="24"/>
          <w:szCs w:val="24"/>
        </w:rPr>
        <w:t xml:space="preserve"> - фонд рабочего времени основного персонала учреждения за тот же период времени;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noProof/>
          <w:position w:val="-9"/>
          <w:sz w:val="24"/>
          <w:szCs w:val="24"/>
          <w:lang w:eastAsia="ru-RU"/>
        </w:rPr>
        <w:drawing>
          <wp:inline distT="0" distB="0" distL="0" distR="0">
            <wp:extent cx="304800" cy="26670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4C3F">
        <w:rPr>
          <w:rFonts w:ascii="Times New Roman" w:hAnsi="Times New Roman" w:cs="Times New Roman"/>
          <w:sz w:val="24"/>
          <w:szCs w:val="24"/>
        </w:rPr>
        <w:t xml:space="preserve"> - норма рабочего времени, затрачиваемого основным персоналом на оказание платной услуги.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sz w:val="24"/>
          <w:szCs w:val="24"/>
        </w:rPr>
        <w:t>2.9. Метод прямого счета применяется в случаях, когда оказание платной услуги требует использования отдельных специалистов учреждения и специфических материальных ресурсов, включая материальные запасы и оборудование. В основе расчета затрат на оказание платной услуги лежит прямой учет всех элементов затрат.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sz w:val="24"/>
          <w:szCs w:val="24"/>
        </w:rPr>
        <w:t>В этом случае затраты на оказание платных услуг определяются по формуле: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85975" cy="26670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noProof/>
          <w:position w:val="-9"/>
          <w:sz w:val="24"/>
          <w:szCs w:val="24"/>
          <w:lang w:eastAsia="ru-RU"/>
        </w:rPr>
        <w:drawing>
          <wp:inline distT="0" distB="0" distL="0" distR="0">
            <wp:extent cx="285750" cy="26670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4C3F">
        <w:rPr>
          <w:rFonts w:ascii="Times New Roman" w:hAnsi="Times New Roman" w:cs="Times New Roman"/>
          <w:sz w:val="24"/>
          <w:szCs w:val="24"/>
        </w:rPr>
        <w:t xml:space="preserve"> - затраты на оказание единицы платной услуги;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noProof/>
          <w:position w:val="-8"/>
          <w:sz w:val="24"/>
          <w:szCs w:val="24"/>
          <w:lang w:eastAsia="ru-RU"/>
        </w:rPr>
        <w:drawing>
          <wp:inline distT="0" distB="0" distL="0" distR="0">
            <wp:extent cx="238125" cy="247650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4C3F">
        <w:rPr>
          <w:rFonts w:ascii="Times New Roman" w:hAnsi="Times New Roman" w:cs="Times New Roman"/>
          <w:sz w:val="24"/>
          <w:szCs w:val="24"/>
        </w:rPr>
        <w:t xml:space="preserve"> - затраты на оплату труда основного персонала;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noProof/>
          <w:position w:val="-8"/>
          <w:sz w:val="24"/>
          <w:szCs w:val="24"/>
          <w:lang w:eastAsia="ru-RU"/>
        </w:rPr>
        <w:drawing>
          <wp:inline distT="0" distB="0" distL="0" distR="0">
            <wp:extent cx="238125" cy="247650"/>
            <wp:effectExtent l="1905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4C3F">
        <w:rPr>
          <w:rFonts w:ascii="Times New Roman" w:hAnsi="Times New Roman" w:cs="Times New Roman"/>
          <w:sz w:val="24"/>
          <w:szCs w:val="24"/>
        </w:rPr>
        <w:t xml:space="preserve"> - затраты на приобретение материальных запасов, потребляемых в процессе оказания платной услуги;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noProof/>
          <w:position w:val="-9"/>
          <w:sz w:val="24"/>
          <w:szCs w:val="24"/>
          <w:lang w:eastAsia="ru-RU"/>
        </w:rPr>
        <w:lastRenderedPageBreak/>
        <w:drawing>
          <wp:inline distT="0" distB="0" distL="0" distR="0">
            <wp:extent cx="323850" cy="2667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4C3F">
        <w:rPr>
          <w:rFonts w:ascii="Times New Roman" w:hAnsi="Times New Roman" w:cs="Times New Roman"/>
          <w:sz w:val="24"/>
          <w:szCs w:val="24"/>
        </w:rPr>
        <w:t xml:space="preserve"> - сумма начисленной амортизации оборудования, используемого при оказании платной услуги;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noProof/>
          <w:position w:val="-8"/>
          <w:sz w:val="24"/>
          <w:szCs w:val="24"/>
          <w:lang w:eastAsia="ru-RU"/>
        </w:rPr>
        <w:drawing>
          <wp:inline distT="0" distB="0" distL="0" distR="0">
            <wp:extent cx="200025" cy="247650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4C3F">
        <w:rPr>
          <w:rFonts w:ascii="Times New Roman" w:hAnsi="Times New Roman" w:cs="Times New Roman"/>
          <w:sz w:val="24"/>
          <w:szCs w:val="24"/>
        </w:rPr>
        <w:t xml:space="preserve"> - накладные затраты, относимые на стоимость платной услуги.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sz w:val="24"/>
          <w:szCs w:val="24"/>
        </w:rPr>
        <w:t>2.10. Затраты на оплату труда основного персонала включают в себя: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sz w:val="24"/>
          <w:szCs w:val="24"/>
        </w:rPr>
        <w:t>- затраты на оплату труда и начисления на выплаты по оплате труда основного персонала;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sz w:val="24"/>
          <w:szCs w:val="24"/>
        </w:rPr>
        <w:t>- затраты на командировки основного персонала, связанные с предоставлением платной услуги;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sz w:val="24"/>
          <w:szCs w:val="24"/>
        </w:rPr>
        <w:t>- суммы вознаграждения сотрудников, привлекаемых по гражданско-правовым договорам.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sz w:val="24"/>
          <w:szCs w:val="24"/>
        </w:rPr>
        <w:t>2.11. Затраты на оплату труда и начисления на выплаты по оплате труда основного персонала рассчитываются как произведение стоимости единицы рабочего времени (например, человеко-дня, человеко-часа) на количество единиц времени, необходимое для оказания платной услуги. Данный расчет проводится по каждому сотруднику, участвующему в оказании соответствующей платной услуги, и определяются по формуле: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66875" cy="3048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noProof/>
          <w:position w:val="-8"/>
          <w:sz w:val="24"/>
          <w:szCs w:val="24"/>
          <w:lang w:eastAsia="ru-RU"/>
        </w:rPr>
        <w:drawing>
          <wp:inline distT="0" distB="0" distL="0" distR="0">
            <wp:extent cx="238125" cy="24765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4C3F">
        <w:rPr>
          <w:rFonts w:ascii="Times New Roman" w:hAnsi="Times New Roman" w:cs="Times New Roman"/>
          <w:sz w:val="24"/>
          <w:szCs w:val="24"/>
        </w:rPr>
        <w:t xml:space="preserve"> - затраты на оплату труда и начисления на выплаты по оплате труда основного персонала;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4C3F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A64C3F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A64C3F">
        <w:rPr>
          <w:rFonts w:ascii="Times New Roman" w:hAnsi="Times New Roman" w:cs="Times New Roman"/>
          <w:sz w:val="24"/>
          <w:szCs w:val="24"/>
        </w:rPr>
        <w:t>повременная</w:t>
      </w:r>
      <w:proofErr w:type="gramEnd"/>
      <w:r w:rsidRPr="00A64C3F">
        <w:rPr>
          <w:rFonts w:ascii="Times New Roman" w:hAnsi="Times New Roman" w:cs="Times New Roman"/>
          <w:sz w:val="24"/>
          <w:szCs w:val="24"/>
        </w:rPr>
        <w:t xml:space="preserve"> (часовая, дневная, месячная) ставка по штатному расписанию и по гражданско-правовым договорам сотрудников из числа основного персонала (включая начисления на выплаты по оплате труда);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noProof/>
          <w:position w:val="-9"/>
          <w:sz w:val="24"/>
          <w:szCs w:val="24"/>
          <w:lang w:eastAsia="ru-RU"/>
        </w:rPr>
        <w:drawing>
          <wp:inline distT="0" distB="0" distL="0" distR="0">
            <wp:extent cx="304800" cy="266700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4C3F">
        <w:rPr>
          <w:rFonts w:ascii="Times New Roman" w:hAnsi="Times New Roman" w:cs="Times New Roman"/>
          <w:sz w:val="24"/>
          <w:szCs w:val="24"/>
        </w:rPr>
        <w:t xml:space="preserve"> - норма рабочего времени, затрачиваемого основным персоналом.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sz w:val="24"/>
          <w:szCs w:val="24"/>
        </w:rPr>
        <w:t xml:space="preserve">2.12. </w:t>
      </w:r>
      <w:hyperlink w:anchor="Par213" w:history="1">
        <w:r w:rsidRPr="00A64C3F">
          <w:rPr>
            <w:rFonts w:ascii="Times New Roman" w:hAnsi="Times New Roman" w:cs="Times New Roman"/>
            <w:sz w:val="24"/>
            <w:szCs w:val="24"/>
          </w:rPr>
          <w:t>Расчет</w:t>
        </w:r>
      </w:hyperlink>
      <w:r w:rsidRPr="00A64C3F">
        <w:rPr>
          <w:rFonts w:ascii="Times New Roman" w:hAnsi="Times New Roman" w:cs="Times New Roman"/>
          <w:sz w:val="24"/>
          <w:szCs w:val="24"/>
        </w:rPr>
        <w:t xml:space="preserve"> затрат на оплату труда персонала, непосредственно участвующего в процессе оказания платной услуги, проводится по форме согласно таблице N 2 к настоящему Порядку.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sz w:val="24"/>
          <w:szCs w:val="24"/>
        </w:rPr>
        <w:t>2.13. Затраты на приобретение материальных запасов и услуг, полностью потребляемых в процессе оказания платной услуги, включают в себя (в зависимости от отраслевой специфики):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sz w:val="24"/>
          <w:szCs w:val="24"/>
        </w:rPr>
        <w:t>- затраты на медикаменты и перевязочные средства;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sz w:val="24"/>
          <w:szCs w:val="24"/>
        </w:rPr>
        <w:t>- затраты на продукты питания;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sz w:val="24"/>
          <w:szCs w:val="24"/>
        </w:rPr>
        <w:t>- затраты на мягкий инвентарь;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sz w:val="24"/>
          <w:szCs w:val="24"/>
        </w:rPr>
        <w:t>- затраты на запасные части;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sz w:val="24"/>
          <w:szCs w:val="24"/>
        </w:rPr>
        <w:t>-затраты на приобретение расходных материалов, необходимых для осуществления хозяйственной деятельности;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sz w:val="24"/>
          <w:szCs w:val="24"/>
        </w:rPr>
        <w:t>- затраты на другие материальные запасы.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sz w:val="24"/>
          <w:szCs w:val="24"/>
        </w:rPr>
        <w:t>2.14. Затраты на приобретение материальных запасов рассчитываются как произведение объема их потребления в процессе оказания платной услуги на средние цены на материальные запасы.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sz w:val="24"/>
          <w:szCs w:val="24"/>
        </w:rPr>
        <w:t>Затраты на приобретение материальных запасов определяются по формуле: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04950" cy="285750"/>
            <wp:effectExtent l="1905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noProof/>
          <w:position w:val="-8"/>
          <w:sz w:val="24"/>
          <w:szCs w:val="24"/>
          <w:lang w:eastAsia="ru-RU"/>
        </w:rPr>
        <w:drawing>
          <wp:inline distT="0" distB="0" distL="0" distR="0">
            <wp:extent cx="238125" cy="247650"/>
            <wp:effectExtent l="1905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4C3F">
        <w:rPr>
          <w:rFonts w:ascii="Times New Roman" w:hAnsi="Times New Roman" w:cs="Times New Roman"/>
          <w:sz w:val="24"/>
          <w:szCs w:val="24"/>
        </w:rPr>
        <w:t xml:space="preserve"> - затраты на материальные запасы, потребляемые в процессе оказания платной услуги;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sz w:val="24"/>
          <w:szCs w:val="24"/>
        </w:rPr>
        <w:t>МЗ - объем материальных запасов определенного вида;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4C3F">
        <w:rPr>
          <w:rFonts w:ascii="Times New Roman" w:hAnsi="Times New Roman" w:cs="Times New Roman"/>
          <w:sz w:val="24"/>
          <w:szCs w:val="24"/>
        </w:rPr>
        <w:t>Ц</w:t>
      </w:r>
      <w:proofErr w:type="gramEnd"/>
      <w:r w:rsidRPr="00A64C3F">
        <w:rPr>
          <w:rFonts w:ascii="Times New Roman" w:hAnsi="Times New Roman" w:cs="Times New Roman"/>
          <w:sz w:val="24"/>
          <w:szCs w:val="24"/>
        </w:rPr>
        <w:t xml:space="preserve"> - цена приобретаемых материальных запасов.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sz w:val="24"/>
          <w:szCs w:val="24"/>
        </w:rPr>
        <w:lastRenderedPageBreak/>
        <w:t xml:space="preserve">2.15. </w:t>
      </w:r>
      <w:hyperlink w:anchor="Par244" w:history="1">
        <w:r w:rsidRPr="00A64C3F">
          <w:rPr>
            <w:rFonts w:ascii="Times New Roman" w:hAnsi="Times New Roman" w:cs="Times New Roman"/>
            <w:sz w:val="24"/>
            <w:szCs w:val="24"/>
          </w:rPr>
          <w:t>Расчет</w:t>
        </w:r>
      </w:hyperlink>
      <w:r w:rsidRPr="00A64C3F">
        <w:rPr>
          <w:rFonts w:ascii="Times New Roman" w:hAnsi="Times New Roman" w:cs="Times New Roman"/>
          <w:sz w:val="24"/>
          <w:szCs w:val="24"/>
        </w:rPr>
        <w:t xml:space="preserve"> на материальные запасы, непосредственно потребляемые в процессе оказания платной услуги, проводится по форме согласно таблице N 3 к настоящему Порядку.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sz w:val="24"/>
          <w:szCs w:val="24"/>
        </w:rPr>
        <w:t>2.16. Сумма начисленной амортизации оборудования, используемого при оказании платной услуги, определяется исходя из балансовой стоимости оборудования, годовой нормы его износа и времени работы оборудования в процессе оказания платной услуги.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sz w:val="24"/>
          <w:szCs w:val="24"/>
        </w:rPr>
        <w:t xml:space="preserve">2.17. </w:t>
      </w:r>
      <w:hyperlink w:anchor="Par267" w:history="1">
        <w:r w:rsidRPr="00A64C3F">
          <w:rPr>
            <w:rFonts w:ascii="Times New Roman" w:hAnsi="Times New Roman" w:cs="Times New Roman"/>
            <w:sz w:val="24"/>
            <w:szCs w:val="24"/>
          </w:rPr>
          <w:t>Расчет</w:t>
        </w:r>
      </w:hyperlink>
      <w:r w:rsidRPr="00A64C3F">
        <w:rPr>
          <w:rFonts w:ascii="Times New Roman" w:hAnsi="Times New Roman" w:cs="Times New Roman"/>
          <w:sz w:val="24"/>
          <w:szCs w:val="24"/>
        </w:rPr>
        <w:t xml:space="preserve"> суммы начисленной амортизации оборудования, используемого при оказании платной услуги, проводится по форме согласно таблице N 4 к настоящему Порядку.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sz w:val="24"/>
          <w:szCs w:val="24"/>
        </w:rPr>
        <w:t>2.18. Объем накладных затрат относится на стоимость платной услуги пропорционально затратам на оплату труда и начислениям на выплаты по оплате труда основного персонала, непосредственно участвующего в процессе оказания платной услуги, и рассчитывается по формуле: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09675" cy="247650"/>
            <wp:effectExtent l="1905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noProof/>
          <w:position w:val="-8"/>
          <w:sz w:val="24"/>
          <w:szCs w:val="24"/>
          <w:lang w:eastAsia="ru-RU"/>
        </w:rPr>
        <w:drawing>
          <wp:inline distT="0" distB="0" distL="0" distR="0">
            <wp:extent cx="200025" cy="247650"/>
            <wp:effectExtent l="1905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4C3F">
        <w:rPr>
          <w:rFonts w:ascii="Times New Roman" w:hAnsi="Times New Roman" w:cs="Times New Roman"/>
          <w:sz w:val="24"/>
          <w:szCs w:val="24"/>
        </w:rPr>
        <w:t xml:space="preserve"> - объем накладных затрат, относимых на стоимость платной услуги;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noProof/>
          <w:position w:val="-8"/>
          <w:sz w:val="24"/>
          <w:szCs w:val="24"/>
          <w:lang w:eastAsia="ru-RU"/>
        </w:rPr>
        <w:drawing>
          <wp:inline distT="0" distB="0" distL="0" distR="0">
            <wp:extent cx="209550" cy="247650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4C3F">
        <w:rPr>
          <w:rFonts w:ascii="Times New Roman" w:hAnsi="Times New Roman" w:cs="Times New Roman"/>
          <w:sz w:val="24"/>
          <w:szCs w:val="24"/>
        </w:rPr>
        <w:t xml:space="preserve"> - коэффициент накладных затрат, отражающий нагрузку на единицу оплаты труда основного персонала учреждения;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noProof/>
          <w:position w:val="-8"/>
          <w:sz w:val="24"/>
          <w:szCs w:val="24"/>
          <w:lang w:eastAsia="ru-RU"/>
        </w:rPr>
        <w:drawing>
          <wp:inline distT="0" distB="0" distL="0" distR="0">
            <wp:extent cx="238125" cy="247650"/>
            <wp:effectExtent l="1905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4C3F">
        <w:rPr>
          <w:rFonts w:ascii="Times New Roman" w:hAnsi="Times New Roman" w:cs="Times New Roman"/>
          <w:sz w:val="24"/>
          <w:szCs w:val="24"/>
        </w:rPr>
        <w:t xml:space="preserve"> - затраты на оплату труда и начисления на выплаты по оплате труда основного персонала.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sz w:val="24"/>
          <w:szCs w:val="24"/>
        </w:rPr>
        <w:t>Коэффициент накладных затрат</w:t>
      </w:r>
      <w:proofErr w:type="gramStart"/>
      <w:r w:rsidRPr="00A64C3F">
        <w:rPr>
          <w:rFonts w:ascii="Times New Roman" w:hAnsi="Times New Roman" w:cs="Times New Roman"/>
          <w:sz w:val="24"/>
          <w:szCs w:val="24"/>
        </w:rPr>
        <w:t xml:space="preserve"> (</w:t>
      </w:r>
      <w:r w:rsidRPr="00A64C3F">
        <w:rPr>
          <w:rFonts w:ascii="Times New Roman" w:hAnsi="Times New Roman" w:cs="Times New Roman"/>
          <w:noProof/>
          <w:position w:val="-8"/>
          <w:sz w:val="24"/>
          <w:szCs w:val="24"/>
          <w:lang w:eastAsia="ru-RU"/>
        </w:rPr>
        <w:drawing>
          <wp:inline distT="0" distB="0" distL="0" distR="0">
            <wp:extent cx="209550" cy="247650"/>
            <wp:effectExtent l="1905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4C3F">
        <w:rPr>
          <w:rFonts w:ascii="Times New Roman" w:hAnsi="Times New Roman" w:cs="Times New Roman"/>
          <w:sz w:val="24"/>
          <w:szCs w:val="24"/>
        </w:rPr>
        <w:t xml:space="preserve">) </w:t>
      </w:r>
      <w:proofErr w:type="gramEnd"/>
      <w:r w:rsidRPr="00A64C3F">
        <w:rPr>
          <w:rFonts w:ascii="Times New Roman" w:hAnsi="Times New Roman" w:cs="Times New Roman"/>
          <w:sz w:val="24"/>
          <w:szCs w:val="24"/>
        </w:rPr>
        <w:t>рассчитывается на основании отчетных данных за предшествующий период и прогнозируемых изменений в плановом периоде по следующей формуле: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85950" cy="504825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noProof/>
          <w:position w:val="-9"/>
          <w:sz w:val="24"/>
          <w:szCs w:val="24"/>
          <w:lang w:eastAsia="ru-RU"/>
        </w:rPr>
        <w:drawing>
          <wp:inline distT="0" distB="0" distL="0" distR="0">
            <wp:extent cx="285750" cy="266700"/>
            <wp:effectExtent l="1905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4C3F">
        <w:rPr>
          <w:rFonts w:ascii="Times New Roman" w:hAnsi="Times New Roman" w:cs="Times New Roman"/>
          <w:sz w:val="24"/>
          <w:szCs w:val="24"/>
        </w:rPr>
        <w:t xml:space="preserve"> - фактические затраты на административно-управленческий персонал за предшествующий период, скорректированные на прогнозируемое изменение численности административно-управленческого персонала и прогнозируемый рост заработной платы;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noProof/>
          <w:position w:val="-8"/>
          <w:sz w:val="24"/>
          <w:szCs w:val="24"/>
          <w:lang w:eastAsia="ru-RU"/>
        </w:rPr>
        <w:drawing>
          <wp:inline distT="0" distB="0" distL="0" distR="0">
            <wp:extent cx="295275" cy="247650"/>
            <wp:effectExtent l="1905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4C3F">
        <w:rPr>
          <w:rFonts w:ascii="Times New Roman" w:hAnsi="Times New Roman" w:cs="Times New Roman"/>
          <w:sz w:val="24"/>
          <w:szCs w:val="24"/>
        </w:rPr>
        <w:t xml:space="preserve"> - фактические затраты общехозяйственного назначения за предшествующий период, скорректированные на прогнозируемый инфляционный рост цен, и прогнозируемые затраты на уплату налогов (кроме налогов на фонд оплаты труда), пошлины и иные обязательные платежи с учетом изменения налогового законодательства;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noProof/>
          <w:position w:val="-8"/>
          <w:sz w:val="24"/>
          <w:szCs w:val="24"/>
          <w:lang w:eastAsia="ru-RU"/>
        </w:rPr>
        <w:drawing>
          <wp:inline distT="0" distB="0" distL="0" distR="0">
            <wp:extent cx="333375" cy="24765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4C3F">
        <w:rPr>
          <w:rFonts w:ascii="Times New Roman" w:hAnsi="Times New Roman" w:cs="Times New Roman"/>
          <w:sz w:val="24"/>
          <w:szCs w:val="24"/>
        </w:rPr>
        <w:t xml:space="preserve"> - прогноз суммы начисленной амортизации имущества общехозяйственного назначения в плановом периоде;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noProof/>
          <w:position w:val="-8"/>
          <w:sz w:val="24"/>
          <w:szCs w:val="24"/>
          <w:lang w:eastAsia="ru-RU"/>
        </w:rPr>
        <w:drawing>
          <wp:inline distT="0" distB="0" distL="0" distR="0">
            <wp:extent cx="238125" cy="247650"/>
            <wp:effectExtent l="1905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4C3F">
        <w:rPr>
          <w:rFonts w:ascii="Times New Roman" w:hAnsi="Times New Roman" w:cs="Times New Roman"/>
          <w:sz w:val="24"/>
          <w:szCs w:val="24"/>
        </w:rPr>
        <w:t xml:space="preserve"> - фактические затраты на весь основной персонал учреждения за предшествующий период, скорректированные на прогнозируемое изменение численности основного персонала и прогнозируемый рост заработной платы.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sz w:val="24"/>
          <w:szCs w:val="24"/>
        </w:rPr>
        <w:t>2.19. Затраты на административно-управленческий персонал включают в себя: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sz w:val="24"/>
          <w:szCs w:val="24"/>
        </w:rPr>
        <w:t>- затраты на оплату труда и начисления на выплаты по оплате труда административно-управленческого персонала;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sz w:val="24"/>
          <w:szCs w:val="24"/>
        </w:rPr>
        <w:t>- нормативные затраты на командировки административно-управленческого персонала;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sz w:val="24"/>
          <w:szCs w:val="24"/>
        </w:rPr>
        <w:lastRenderedPageBreak/>
        <w:t>- затраты по повышению квалификации основного и административно-управленческого персонала.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sz w:val="24"/>
          <w:szCs w:val="24"/>
        </w:rPr>
        <w:t>2.20. Затраты общехозяйственного назначения включают в себя: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sz w:val="24"/>
          <w:szCs w:val="24"/>
        </w:rPr>
        <w:t>- затраты на материальные и информационные ресурсы, затраты на услуги в области информационных технологий (в том числе приобретение неисключительных (пользовательских) прав на программное обеспечение;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sz w:val="24"/>
          <w:szCs w:val="24"/>
        </w:rPr>
        <w:t>- затраты на коммунальные услуги, услуги связи, транспорта, затраты на услуги банков, прачечных, затраты на прочие услуги, потребляемые учреждением при оказании платной услуги;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4C3F">
        <w:rPr>
          <w:rFonts w:ascii="Times New Roman" w:hAnsi="Times New Roman" w:cs="Times New Roman"/>
          <w:sz w:val="24"/>
          <w:szCs w:val="24"/>
        </w:rPr>
        <w:t>- затраты на содержание недвижимого и особо ценного движимого имущества, в том числе затраты на охрану (обслуживание систем видеонаблюдения, тревожных кнопок, контроля доступа в здание и т.п.), затраты на противопожарную безопасность (обслуживание оборудования, систем охранно-пожарной сигнализации т.п.), затраты на текущий ремонт по видам основных фондов, затраты на содержание прилегающей территории, затраты на арендную плату за пользование имуществом (в случае</w:t>
      </w:r>
      <w:proofErr w:type="gramEnd"/>
      <w:r w:rsidRPr="00A64C3F">
        <w:rPr>
          <w:rFonts w:ascii="Times New Roman" w:hAnsi="Times New Roman" w:cs="Times New Roman"/>
          <w:sz w:val="24"/>
          <w:szCs w:val="24"/>
        </w:rPr>
        <w:t xml:space="preserve"> если аренда необходима для оказания платной услуги), затраты на уборку помещений, на содержание транспорта, приобретение топлива для котельных, санитарную обработку помещений.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sz w:val="24"/>
          <w:szCs w:val="24"/>
        </w:rPr>
        <w:t>2.21. Сумма начисленной амортизации имущества общехозяйственного назначения определяется исходя из балансовой стоимости оборудования и годовой нормы его износа.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sz w:val="24"/>
          <w:szCs w:val="24"/>
        </w:rPr>
        <w:t xml:space="preserve">2.22. </w:t>
      </w:r>
      <w:hyperlink w:anchor="Par293" w:history="1">
        <w:r w:rsidRPr="00A64C3F">
          <w:rPr>
            <w:rFonts w:ascii="Times New Roman" w:hAnsi="Times New Roman" w:cs="Times New Roman"/>
            <w:sz w:val="24"/>
            <w:szCs w:val="24"/>
          </w:rPr>
          <w:t>Расчет</w:t>
        </w:r>
      </w:hyperlink>
      <w:r w:rsidRPr="00A64C3F">
        <w:rPr>
          <w:rFonts w:ascii="Times New Roman" w:hAnsi="Times New Roman" w:cs="Times New Roman"/>
          <w:sz w:val="24"/>
          <w:szCs w:val="24"/>
        </w:rPr>
        <w:t xml:space="preserve"> накладных затрат проводится по форме согласно таблице N 5 к настоящему Порядку.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sz w:val="24"/>
          <w:szCs w:val="24"/>
        </w:rPr>
        <w:t xml:space="preserve">2.23. </w:t>
      </w:r>
      <w:hyperlink w:anchor="Par318" w:history="1">
        <w:r w:rsidRPr="00A64C3F">
          <w:rPr>
            <w:rFonts w:ascii="Times New Roman" w:hAnsi="Times New Roman" w:cs="Times New Roman"/>
            <w:sz w:val="24"/>
            <w:szCs w:val="24"/>
          </w:rPr>
          <w:t>Расчет</w:t>
        </w:r>
      </w:hyperlink>
      <w:r w:rsidRPr="00A64C3F">
        <w:rPr>
          <w:rFonts w:ascii="Times New Roman" w:hAnsi="Times New Roman" w:cs="Times New Roman"/>
          <w:sz w:val="24"/>
          <w:szCs w:val="24"/>
        </w:rPr>
        <w:t xml:space="preserve"> стоимости оказания платных услуг проводится по форме согласно таблице N 6 к настоящему Порядку.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sz w:val="24"/>
          <w:szCs w:val="24"/>
        </w:rPr>
        <w:t>2.24. В некоторых случаях учреждением может быть установлен повышающий или понижающий коэффициент, учитывающий объективные различия (место нахождения, количество потребителей платной услуги) в размерах нормативов затрат на оказание одной и той же платной услуги. Применение повышающего или понижающего коэффициента подлежит обязательному согласованию с администрацией Городищенского муниципального района.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sz w:val="24"/>
          <w:szCs w:val="24"/>
        </w:rPr>
        <w:t>2.25. Изменения действующих цен (тарифов) на платные услуги производятся по предложению руководителей учреждений и утверждаются нормативным правовым актом администрации Городищенского муниципального района.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sz w:val="24"/>
          <w:szCs w:val="24"/>
        </w:rPr>
        <w:t>2.26. Основанием для изменения цен (тарифов) является изменение внешних и внутренних факторов, приводящих к изменению затрат на оказание платных услуг.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sz w:val="24"/>
          <w:szCs w:val="24"/>
        </w:rPr>
        <w:t>2.27. К внешним факторам, являющимся основанием для изменения цен (тарифов) на платные услуги, относятся: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sz w:val="24"/>
          <w:szCs w:val="24"/>
        </w:rPr>
        <w:t>- изменение материальных затрат на оказание платных услуг, в том числе за счет изменения цен на энергоносители, сырье, материалы и другое;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sz w:val="24"/>
          <w:szCs w:val="24"/>
        </w:rPr>
        <w:t xml:space="preserve">- изменение </w:t>
      </w:r>
      <w:proofErr w:type="gramStart"/>
      <w:r w:rsidRPr="00A64C3F">
        <w:rPr>
          <w:rFonts w:ascii="Times New Roman" w:hAnsi="Times New Roman" w:cs="Times New Roman"/>
          <w:sz w:val="24"/>
          <w:szCs w:val="24"/>
        </w:rPr>
        <w:t>размера оплаты труда</w:t>
      </w:r>
      <w:proofErr w:type="gramEnd"/>
      <w:r w:rsidRPr="00A64C3F">
        <w:rPr>
          <w:rFonts w:ascii="Times New Roman" w:hAnsi="Times New Roman" w:cs="Times New Roman"/>
          <w:sz w:val="24"/>
          <w:szCs w:val="24"/>
        </w:rPr>
        <w:t>;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sz w:val="24"/>
          <w:szCs w:val="24"/>
        </w:rPr>
        <w:t>- переоценка основных фондов;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sz w:val="24"/>
          <w:szCs w:val="24"/>
        </w:rPr>
        <w:t>- инфляционные процессы;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sz w:val="24"/>
          <w:szCs w:val="24"/>
        </w:rPr>
        <w:t>- изменение действующего законодательства Российской Федерации, повлекшее за собой изменение стоимости платных услуг.</w:t>
      </w:r>
      <w:bookmarkStart w:id="4" w:name="_GoBack"/>
      <w:bookmarkEnd w:id="4"/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sz w:val="24"/>
          <w:szCs w:val="24"/>
        </w:rPr>
        <w:t>2.28. К внутренним факторам, являющимся основанием для изменения цен (тарифов), относятся: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sz w:val="24"/>
          <w:szCs w:val="24"/>
        </w:rPr>
        <w:t>- изменение учетной политики, повлекшее за собой изменение стоимости платных услуг;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sz w:val="24"/>
          <w:szCs w:val="24"/>
        </w:rPr>
        <w:t>- устранение нарушений, выявленных в ходе проверок финансово-хозяйственной деятельности, влияющих на себестоимость платных услуг.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sz w:val="24"/>
          <w:szCs w:val="24"/>
        </w:rPr>
        <w:t xml:space="preserve">2.29. В случае если законодательством Российской Федерации определены иные </w:t>
      </w:r>
      <w:r w:rsidRPr="00A64C3F">
        <w:rPr>
          <w:rFonts w:ascii="Times New Roman" w:hAnsi="Times New Roman" w:cs="Times New Roman"/>
          <w:sz w:val="24"/>
          <w:szCs w:val="24"/>
        </w:rPr>
        <w:lastRenderedPageBreak/>
        <w:t>основания установления, изменения или период регулирования цен (тарифов) на платные услуги, не предусмотренные Порядком, установление и изменение цен (тарифов) на указанные услуги производится по основаниям и с периодичностью, определенной законодательством Российской Федерации.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sz w:val="24"/>
          <w:szCs w:val="24"/>
        </w:rPr>
        <w:t xml:space="preserve">2.30. </w:t>
      </w:r>
      <w:proofErr w:type="gramStart"/>
      <w:r w:rsidRPr="00A64C3F">
        <w:rPr>
          <w:rFonts w:ascii="Times New Roman" w:hAnsi="Times New Roman" w:cs="Times New Roman"/>
          <w:sz w:val="24"/>
          <w:szCs w:val="24"/>
        </w:rPr>
        <w:t>После утверждения (или изменения) перечня платных услуг и цен (тарифов) на них учреждение обязано в течение 10 дней опубликовать соответствующий перечень платных услуг и цены на них в общественно-политической газете Городищенского муниципального района "Междуречье" и на официальном сайте администрации Городищенского муниципального района (</w:t>
      </w:r>
      <w:proofErr w:type="spellStart"/>
      <w:r w:rsidRPr="00A64C3F">
        <w:rPr>
          <w:rFonts w:ascii="Times New Roman" w:hAnsi="Times New Roman" w:cs="Times New Roman"/>
          <w:sz w:val="24"/>
          <w:szCs w:val="24"/>
        </w:rPr>
        <w:t>www.agmr.ru</w:t>
      </w:r>
      <w:proofErr w:type="spellEnd"/>
      <w:r w:rsidRPr="00A64C3F">
        <w:rPr>
          <w:rFonts w:ascii="Times New Roman" w:hAnsi="Times New Roman" w:cs="Times New Roman"/>
          <w:sz w:val="24"/>
          <w:szCs w:val="24"/>
        </w:rPr>
        <w:t xml:space="preserve">) по форме согласно </w:t>
      </w:r>
      <w:hyperlink w:anchor="Par196" w:history="1">
        <w:r w:rsidRPr="00A64C3F">
          <w:rPr>
            <w:rFonts w:ascii="Times New Roman" w:hAnsi="Times New Roman" w:cs="Times New Roman"/>
            <w:sz w:val="24"/>
            <w:szCs w:val="24"/>
          </w:rPr>
          <w:t xml:space="preserve">таблице N1 </w:t>
        </w:r>
      </w:hyperlink>
      <w:r w:rsidRPr="00A64C3F">
        <w:rPr>
          <w:rFonts w:ascii="Times New Roman" w:hAnsi="Times New Roman" w:cs="Times New Roman"/>
          <w:sz w:val="24"/>
          <w:szCs w:val="24"/>
        </w:rPr>
        <w:t xml:space="preserve"> к настоящему Порядку.</w:t>
      </w:r>
      <w:proofErr w:type="gramEnd"/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5" w:name="Par161"/>
      <w:bookmarkEnd w:id="5"/>
      <w:r w:rsidRPr="00A64C3F">
        <w:rPr>
          <w:rFonts w:ascii="Times New Roman" w:hAnsi="Times New Roman" w:cs="Times New Roman"/>
          <w:sz w:val="24"/>
          <w:szCs w:val="24"/>
        </w:rPr>
        <w:t>3. Порядок формирования и утверждения цен (тарифов)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sz w:val="24"/>
          <w:szCs w:val="24"/>
        </w:rPr>
        <w:t>3.1. Рассмотрение вопросов об установлении цен (тарифов) осуществляется по инициативе учреждений или администрации Городищенского муниципального района.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sz w:val="24"/>
          <w:szCs w:val="24"/>
        </w:rPr>
        <w:t>3.2. Расчет цены (тарифа) оказываемой платной услуги учреждением проводится самостоятельно в соответствии с Порядком по каждой платной услуге отдельно.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sz w:val="24"/>
          <w:szCs w:val="24"/>
        </w:rPr>
        <w:t>3.3. Учреждение обязано своевременно и в доступном месте предоставлять гражданам и юридическим лицам необходимую и достоверную информацию о перечне платных услуг и их стоимости.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sz w:val="24"/>
          <w:szCs w:val="24"/>
        </w:rPr>
        <w:t>3.4. Для установления цен (тарифов) на платные услуги учреждения должны представить в администрацию Городищенского муниципального района следующие документы: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sz w:val="24"/>
          <w:szCs w:val="24"/>
        </w:rPr>
        <w:t>- письменное обращение руководителя учреждения о необходимости утверждения цен;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sz w:val="24"/>
          <w:szCs w:val="24"/>
        </w:rPr>
        <w:t>- пояснительную записку, содержащую экономическое обоснование предлагаемого уровня цен на платные услуги.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sz w:val="24"/>
          <w:szCs w:val="24"/>
        </w:rPr>
        <w:t>3.5. При необходимости администрация Городищенского муниципального района может запросить у учреждения другие обосновывающие документы.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sz w:val="24"/>
          <w:szCs w:val="24"/>
        </w:rPr>
        <w:t>3.6. Представленные учреждением документы направляются в отдел экономики администрации Городищенского муниципального района.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sz w:val="24"/>
          <w:szCs w:val="24"/>
        </w:rPr>
        <w:t>3.7. Отдел экономики администрации Городищенского муниципального района в течение 10 рабочих дней проводит экономический анализ предложенных цен.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4C3F">
        <w:rPr>
          <w:rFonts w:ascii="Times New Roman" w:hAnsi="Times New Roman" w:cs="Times New Roman"/>
          <w:sz w:val="24"/>
          <w:szCs w:val="24"/>
        </w:rPr>
        <w:t>3.8. Цены (тарифы) на платные услуги учреждений утверждаются постановлением администрации Городищенского муниципального района, если иное не предусмотрено федеральными законами.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A64C3F">
        <w:rPr>
          <w:rFonts w:ascii="Calibri" w:hAnsi="Calibri" w:cs="Calibri"/>
        </w:rPr>
        <w:t xml:space="preserve"> 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left="5245" w:hanging="142"/>
        <w:outlineLvl w:val="1"/>
        <w:rPr>
          <w:rFonts w:ascii="Times New Roman" w:hAnsi="Times New Roman" w:cs="Times New Roman"/>
        </w:rPr>
      </w:pPr>
      <w:bookmarkStart w:id="6" w:name="Par182"/>
      <w:bookmarkEnd w:id="6"/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left="5245" w:hanging="142"/>
        <w:outlineLvl w:val="1"/>
        <w:rPr>
          <w:rFonts w:ascii="Times New Roman" w:hAnsi="Times New Roman" w:cs="Times New Roman"/>
        </w:rPr>
      </w:pP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left="5245" w:hanging="142"/>
        <w:outlineLvl w:val="1"/>
        <w:rPr>
          <w:rFonts w:ascii="Times New Roman" w:hAnsi="Times New Roman" w:cs="Times New Roman"/>
        </w:rPr>
      </w:pP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left="5245" w:hanging="142"/>
        <w:outlineLvl w:val="1"/>
        <w:rPr>
          <w:rFonts w:ascii="Times New Roman" w:hAnsi="Times New Roman" w:cs="Times New Roman"/>
        </w:rPr>
      </w:pP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left="5245" w:hanging="142"/>
        <w:outlineLvl w:val="1"/>
        <w:rPr>
          <w:rFonts w:ascii="Times New Roman" w:hAnsi="Times New Roman" w:cs="Times New Roman"/>
        </w:rPr>
      </w:pP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left="5245" w:hanging="142"/>
        <w:outlineLvl w:val="1"/>
        <w:rPr>
          <w:rFonts w:ascii="Times New Roman" w:hAnsi="Times New Roman" w:cs="Times New Roman"/>
        </w:rPr>
      </w:pP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left="5245" w:hanging="142"/>
        <w:outlineLvl w:val="1"/>
        <w:rPr>
          <w:rFonts w:ascii="Times New Roman" w:hAnsi="Times New Roman" w:cs="Times New Roman"/>
        </w:rPr>
      </w:pP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left="5245" w:hanging="142"/>
        <w:outlineLvl w:val="1"/>
        <w:rPr>
          <w:rFonts w:ascii="Times New Roman" w:hAnsi="Times New Roman" w:cs="Times New Roman"/>
        </w:rPr>
      </w:pPr>
      <w:r w:rsidRPr="00A64C3F">
        <w:rPr>
          <w:rFonts w:ascii="Times New Roman" w:hAnsi="Times New Roman" w:cs="Times New Roman"/>
        </w:rPr>
        <w:lastRenderedPageBreak/>
        <w:t>Приложение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left="5245" w:hanging="142"/>
        <w:rPr>
          <w:rFonts w:ascii="Times New Roman" w:hAnsi="Times New Roman" w:cs="Times New Roman"/>
        </w:rPr>
      </w:pPr>
      <w:r w:rsidRPr="00A64C3F">
        <w:rPr>
          <w:rFonts w:ascii="Times New Roman" w:hAnsi="Times New Roman" w:cs="Times New Roman"/>
        </w:rPr>
        <w:t>к Порядку установления цен (тарифов)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</w:rPr>
      </w:pPr>
      <w:r w:rsidRPr="00A64C3F">
        <w:rPr>
          <w:rFonts w:ascii="Times New Roman" w:hAnsi="Times New Roman" w:cs="Times New Roman"/>
        </w:rPr>
        <w:t>на платные услуги и дополнительные платные услуги, оказываемые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left="5245" w:hanging="142"/>
        <w:rPr>
          <w:rFonts w:ascii="Times New Roman" w:hAnsi="Times New Roman" w:cs="Times New Roman"/>
        </w:rPr>
      </w:pPr>
      <w:r w:rsidRPr="00A64C3F">
        <w:rPr>
          <w:rFonts w:ascii="Times New Roman" w:hAnsi="Times New Roman" w:cs="Times New Roman"/>
        </w:rPr>
        <w:t xml:space="preserve">муниципальными учреждениями 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left="5245" w:hanging="142"/>
        <w:rPr>
          <w:rFonts w:ascii="Times New Roman" w:hAnsi="Times New Roman" w:cs="Times New Roman"/>
        </w:rPr>
      </w:pPr>
      <w:r w:rsidRPr="00A64C3F">
        <w:rPr>
          <w:rFonts w:ascii="Times New Roman" w:hAnsi="Times New Roman" w:cs="Times New Roman"/>
        </w:rPr>
        <w:t>Городищенского муниципального района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left="5245" w:hanging="142"/>
        <w:rPr>
          <w:rFonts w:ascii="Times New Roman" w:hAnsi="Times New Roman" w:cs="Times New Roman"/>
        </w:rPr>
      </w:pPr>
      <w:r w:rsidRPr="00A64C3F">
        <w:rPr>
          <w:rFonts w:ascii="Times New Roman" w:hAnsi="Times New Roman" w:cs="Times New Roman"/>
        </w:rPr>
        <w:t>для граждан и юридических лиц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left="5245" w:hanging="142"/>
        <w:jc w:val="both"/>
        <w:rPr>
          <w:rFonts w:ascii="Times New Roman" w:hAnsi="Times New Roman" w:cs="Times New Roman"/>
        </w:rPr>
      </w:pP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</w:rPr>
      </w:pP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A64C3F">
        <w:rPr>
          <w:rFonts w:ascii="Times New Roman" w:hAnsi="Times New Roman" w:cs="Times New Roman"/>
          <w:b/>
          <w:bCs/>
        </w:rPr>
        <w:t>ТАБЛИЦЫ РАСЧЕТОВ СТОИМОСТИ ПЛАТНЫХ УСЛУГ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</w:rPr>
      </w:pPr>
      <w:bookmarkStart w:id="7" w:name="Par194"/>
      <w:bookmarkEnd w:id="7"/>
      <w:r w:rsidRPr="00A64C3F">
        <w:rPr>
          <w:rFonts w:ascii="Times New Roman" w:hAnsi="Times New Roman" w:cs="Times New Roman"/>
        </w:rPr>
        <w:t>Таблица N 1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3A39CA" w:rsidRPr="00A64C3F" w:rsidRDefault="003A39CA" w:rsidP="003A39CA">
      <w:pPr>
        <w:pStyle w:val="ConsPlusNonformat"/>
        <w:jc w:val="center"/>
        <w:rPr>
          <w:rFonts w:ascii="Times New Roman" w:hAnsi="Times New Roman" w:cs="Times New Roman"/>
        </w:rPr>
      </w:pPr>
      <w:bookmarkStart w:id="8" w:name="Par196"/>
      <w:bookmarkEnd w:id="8"/>
      <w:r w:rsidRPr="00A64C3F">
        <w:rPr>
          <w:rFonts w:ascii="Times New Roman" w:hAnsi="Times New Roman" w:cs="Times New Roman"/>
        </w:rPr>
        <w:t>Информация</w:t>
      </w:r>
    </w:p>
    <w:p w:rsidR="003A39CA" w:rsidRPr="00A64C3F" w:rsidRDefault="003A39CA" w:rsidP="003A39CA">
      <w:pPr>
        <w:pStyle w:val="ConsPlusNonformat"/>
        <w:jc w:val="center"/>
        <w:rPr>
          <w:rFonts w:ascii="Times New Roman" w:hAnsi="Times New Roman" w:cs="Times New Roman"/>
        </w:rPr>
      </w:pPr>
      <w:r w:rsidRPr="00A64C3F">
        <w:rPr>
          <w:rFonts w:ascii="Times New Roman" w:hAnsi="Times New Roman" w:cs="Times New Roman"/>
        </w:rPr>
        <w:t>о ценах на платные услуги, работы предоставляемые</w:t>
      </w:r>
    </w:p>
    <w:p w:rsidR="003A39CA" w:rsidRPr="00A64C3F" w:rsidRDefault="003A39CA" w:rsidP="003A39CA">
      <w:pPr>
        <w:pStyle w:val="ConsPlusNonformat"/>
        <w:jc w:val="center"/>
        <w:rPr>
          <w:rFonts w:ascii="Times New Roman" w:hAnsi="Times New Roman" w:cs="Times New Roman"/>
        </w:rPr>
      </w:pPr>
      <w:r w:rsidRPr="00A64C3F">
        <w:rPr>
          <w:rFonts w:ascii="Times New Roman" w:hAnsi="Times New Roman" w:cs="Times New Roman"/>
        </w:rPr>
        <w:t>(выполняемые) _____________________________________________________________</w:t>
      </w:r>
    </w:p>
    <w:p w:rsidR="003A39CA" w:rsidRPr="00A64C3F" w:rsidRDefault="003A39CA" w:rsidP="003A39CA">
      <w:pPr>
        <w:pStyle w:val="ConsPlusNonformat"/>
        <w:jc w:val="center"/>
        <w:rPr>
          <w:rFonts w:ascii="Times New Roman" w:hAnsi="Times New Roman" w:cs="Times New Roman"/>
        </w:rPr>
      </w:pPr>
      <w:r w:rsidRPr="00A64C3F">
        <w:rPr>
          <w:rFonts w:ascii="Times New Roman" w:hAnsi="Times New Roman" w:cs="Times New Roman"/>
        </w:rPr>
        <w:t>(наименование учреждения)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00"/>
        <w:gridCol w:w="6480"/>
        <w:gridCol w:w="2160"/>
      </w:tblGrid>
      <w:tr w:rsidR="003A39CA" w:rsidRPr="00A64C3F" w:rsidTr="002173B2">
        <w:trPr>
          <w:tblCellSpacing w:w="5" w:type="nil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Наименование услуги (работы)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Цена</w:t>
            </w:r>
          </w:p>
        </w:tc>
      </w:tr>
      <w:tr w:rsidR="003A39CA" w:rsidRPr="00A64C3F" w:rsidTr="002173B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</w:p>
        </w:tc>
        <w:tc>
          <w:tcPr>
            <w:tcW w:w="6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39CA" w:rsidRPr="00A64C3F" w:rsidTr="002173B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</w:p>
        </w:tc>
        <w:tc>
          <w:tcPr>
            <w:tcW w:w="6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39CA" w:rsidRPr="00A64C3F" w:rsidTr="002173B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...</w:t>
            </w:r>
          </w:p>
        </w:tc>
        <w:tc>
          <w:tcPr>
            <w:tcW w:w="6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</w:rPr>
      </w:pPr>
      <w:bookmarkStart w:id="9" w:name="Par211"/>
      <w:bookmarkEnd w:id="9"/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</w:rPr>
      </w:pP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</w:rPr>
      </w:pPr>
      <w:r w:rsidRPr="00A64C3F">
        <w:rPr>
          <w:rFonts w:ascii="Times New Roman" w:hAnsi="Times New Roman" w:cs="Times New Roman"/>
        </w:rPr>
        <w:t>Таблица N 2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A39CA" w:rsidRPr="00A64C3F" w:rsidRDefault="003A39CA" w:rsidP="003A39CA">
      <w:pPr>
        <w:pStyle w:val="ConsPlusNonformat"/>
        <w:jc w:val="center"/>
        <w:rPr>
          <w:rFonts w:ascii="Times New Roman" w:hAnsi="Times New Roman" w:cs="Times New Roman"/>
        </w:rPr>
      </w:pPr>
      <w:bookmarkStart w:id="10" w:name="Par213"/>
      <w:bookmarkEnd w:id="10"/>
      <w:r w:rsidRPr="00A64C3F">
        <w:rPr>
          <w:rFonts w:ascii="Times New Roman" w:hAnsi="Times New Roman" w:cs="Times New Roman"/>
        </w:rPr>
        <w:t>Расчет затрат на оплату труда персонала</w:t>
      </w:r>
    </w:p>
    <w:p w:rsidR="003A39CA" w:rsidRPr="00A64C3F" w:rsidRDefault="003A39CA" w:rsidP="003A39CA">
      <w:pPr>
        <w:pStyle w:val="ConsPlusNonformat"/>
        <w:jc w:val="center"/>
        <w:rPr>
          <w:rFonts w:ascii="Times New Roman" w:hAnsi="Times New Roman" w:cs="Times New Roman"/>
        </w:rPr>
      </w:pPr>
      <w:r w:rsidRPr="00A64C3F">
        <w:rPr>
          <w:rFonts w:ascii="Times New Roman" w:hAnsi="Times New Roman" w:cs="Times New Roman"/>
        </w:rPr>
        <w:t>___________________________________________________________________________</w:t>
      </w:r>
    </w:p>
    <w:p w:rsidR="003A39CA" w:rsidRPr="00A64C3F" w:rsidRDefault="003A39CA" w:rsidP="003A39CA">
      <w:pPr>
        <w:pStyle w:val="ConsPlusNonformat"/>
        <w:jc w:val="center"/>
        <w:rPr>
          <w:rFonts w:ascii="Times New Roman" w:hAnsi="Times New Roman" w:cs="Times New Roman"/>
        </w:rPr>
      </w:pPr>
      <w:r w:rsidRPr="00A64C3F">
        <w:rPr>
          <w:rFonts w:ascii="Times New Roman" w:hAnsi="Times New Roman" w:cs="Times New Roman"/>
        </w:rPr>
        <w:t>(наименование платной услуги)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00"/>
        <w:gridCol w:w="1680"/>
        <w:gridCol w:w="2040"/>
        <w:gridCol w:w="1200"/>
        <w:gridCol w:w="1800"/>
        <w:gridCol w:w="2280"/>
      </w:tblGrid>
      <w:tr w:rsidR="003A39CA" w:rsidRPr="00A64C3F" w:rsidTr="002173B2">
        <w:trPr>
          <w:trHeight w:val="1600"/>
          <w:tblCellSpacing w:w="5" w:type="nil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должностной</w:t>
            </w:r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оклад в месяц,</w:t>
            </w:r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включая</w:t>
            </w:r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 xml:space="preserve">начисления </w:t>
            </w:r>
            <w:proofErr w:type="gramStart"/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 xml:space="preserve">выплаты </w:t>
            </w:r>
            <w:proofErr w:type="gramStart"/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оплате труда</w:t>
            </w:r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Месячный</w:t>
            </w:r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фонд</w:t>
            </w:r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рабочего</w:t>
            </w:r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времени</w:t>
            </w:r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(мин.)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Норма времени</w:t>
            </w:r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на оказание</w:t>
            </w:r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платной</w:t>
            </w:r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услуги (мин.)</w:t>
            </w:r>
          </w:p>
        </w:tc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Затраты на оплату</w:t>
            </w:r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труда персонала</w:t>
            </w:r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гр. 6 = гр. 3:</w:t>
            </w:r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 xml:space="preserve">гр. 4 </w:t>
            </w:r>
            <w:proofErr w:type="spellStart"/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proofErr w:type="spellEnd"/>
            <w:r w:rsidRPr="00A64C3F">
              <w:rPr>
                <w:rFonts w:ascii="Times New Roman" w:hAnsi="Times New Roman" w:cs="Times New Roman"/>
                <w:sz w:val="20"/>
                <w:szCs w:val="20"/>
              </w:rPr>
              <w:t xml:space="preserve"> гр. 5</w:t>
            </w:r>
          </w:p>
        </w:tc>
      </w:tr>
      <w:tr w:rsidR="003A39CA" w:rsidRPr="00A64C3F" w:rsidTr="002173B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3A39CA" w:rsidRPr="00A64C3F" w:rsidTr="002173B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 xml:space="preserve"> 1.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39CA" w:rsidRPr="00A64C3F" w:rsidTr="002173B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 xml:space="preserve"> 2.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39CA" w:rsidRPr="00A64C3F" w:rsidTr="002173B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 xml:space="preserve"> 3.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39CA" w:rsidRPr="00A64C3F" w:rsidTr="002173B2">
        <w:trPr>
          <w:tblCellSpacing w:w="5" w:type="nil"/>
        </w:trPr>
        <w:tc>
          <w:tcPr>
            <w:tcW w:w="22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 xml:space="preserve">Итого           </w:t>
            </w:r>
          </w:p>
        </w:tc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proofErr w:type="spellStart"/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A64C3F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roofErr w:type="spellStart"/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A64C3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proofErr w:type="spellStart"/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A64C3F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</w:p>
        </w:tc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</w:rPr>
      </w:pPr>
      <w:bookmarkStart w:id="11" w:name="Par238"/>
      <w:bookmarkEnd w:id="11"/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</w:rPr>
      </w:pP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</w:rPr>
      </w:pP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</w:rPr>
      </w:pP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</w:rPr>
      </w:pP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</w:rPr>
      </w:pP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</w:rPr>
      </w:pP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</w:rPr>
      </w:pP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</w:rPr>
      </w:pPr>
      <w:r w:rsidRPr="00A64C3F">
        <w:rPr>
          <w:rFonts w:ascii="Times New Roman" w:hAnsi="Times New Roman" w:cs="Times New Roman"/>
        </w:rPr>
        <w:lastRenderedPageBreak/>
        <w:t>Таблица N 3</w:t>
      </w:r>
    </w:p>
    <w:p w:rsidR="003A39CA" w:rsidRPr="00A64C3F" w:rsidRDefault="003A39CA" w:rsidP="003A39CA">
      <w:pPr>
        <w:pStyle w:val="ConsPlusNonformat"/>
        <w:rPr>
          <w:rFonts w:ascii="Times New Roman" w:hAnsi="Times New Roman" w:cs="Times New Roman"/>
        </w:rPr>
      </w:pPr>
    </w:p>
    <w:p w:rsidR="003A39CA" w:rsidRPr="00A64C3F" w:rsidRDefault="003A39CA" w:rsidP="003A39CA">
      <w:pPr>
        <w:pStyle w:val="ConsPlusNonformat"/>
        <w:rPr>
          <w:rFonts w:ascii="Times New Roman" w:hAnsi="Times New Roman" w:cs="Times New Roman"/>
        </w:rPr>
      </w:pPr>
    </w:p>
    <w:p w:rsidR="003A39CA" w:rsidRPr="00A64C3F" w:rsidRDefault="003A39CA" w:rsidP="003A39CA">
      <w:pPr>
        <w:pStyle w:val="ConsPlusNonformat"/>
        <w:jc w:val="center"/>
        <w:rPr>
          <w:rFonts w:ascii="Times New Roman" w:hAnsi="Times New Roman" w:cs="Times New Roman"/>
        </w:rPr>
      </w:pPr>
      <w:r w:rsidRPr="00A64C3F">
        <w:rPr>
          <w:rFonts w:ascii="Times New Roman" w:hAnsi="Times New Roman" w:cs="Times New Roman"/>
        </w:rPr>
        <w:t>Расчет затрат на материальные запасы</w:t>
      </w:r>
    </w:p>
    <w:p w:rsidR="003A39CA" w:rsidRPr="00A64C3F" w:rsidRDefault="003A39CA" w:rsidP="003A39CA">
      <w:pPr>
        <w:pStyle w:val="ConsPlusNonformat"/>
        <w:rPr>
          <w:rFonts w:ascii="Times New Roman" w:hAnsi="Times New Roman" w:cs="Times New Roman"/>
        </w:rPr>
      </w:pPr>
      <w:r w:rsidRPr="00A64C3F">
        <w:rPr>
          <w:rFonts w:ascii="Times New Roman" w:hAnsi="Times New Roman" w:cs="Times New Roman"/>
        </w:rPr>
        <w:t>___________________________________________________________________________</w:t>
      </w:r>
    </w:p>
    <w:p w:rsidR="003A39CA" w:rsidRPr="00A64C3F" w:rsidRDefault="003A39CA" w:rsidP="003A39CA">
      <w:pPr>
        <w:pStyle w:val="ConsPlusNonformat"/>
        <w:jc w:val="center"/>
        <w:rPr>
          <w:rFonts w:ascii="Times New Roman" w:hAnsi="Times New Roman" w:cs="Times New Roman"/>
        </w:rPr>
      </w:pPr>
      <w:r w:rsidRPr="00A64C3F">
        <w:rPr>
          <w:rFonts w:ascii="Times New Roman" w:hAnsi="Times New Roman" w:cs="Times New Roman"/>
        </w:rPr>
        <w:t>(наименование платной услуги)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00"/>
        <w:gridCol w:w="1680"/>
        <w:gridCol w:w="1320"/>
        <w:gridCol w:w="1440"/>
        <w:gridCol w:w="1440"/>
        <w:gridCol w:w="3120"/>
      </w:tblGrid>
      <w:tr w:rsidR="003A39CA" w:rsidRPr="00A64C3F" w:rsidTr="002173B2">
        <w:trPr>
          <w:trHeight w:val="800"/>
          <w:tblCellSpacing w:w="5" w:type="nil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материальных</w:t>
            </w:r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запасов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Единица</w:t>
            </w:r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измерения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Расход</w:t>
            </w:r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(в ед.</w:t>
            </w:r>
            <w:proofErr w:type="gramEnd"/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измерения)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 xml:space="preserve">Цена </w:t>
            </w:r>
            <w:proofErr w:type="gramStart"/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proofErr w:type="gramEnd"/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единицу</w:t>
            </w:r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Всего затрат</w:t>
            </w:r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материальных запасов</w:t>
            </w:r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 xml:space="preserve">гр. 6 = гр. 4 </w:t>
            </w:r>
            <w:proofErr w:type="spellStart"/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proofErr w:type="spellEnd"/>
            <w:r w:rsidRPr="00A64C3F">
              <w:rPr>
                <w:rFonts w:ascii="Times New Roman" w:hAnsi="Times New Roman" w:cs="Times New Roman"/>
                <w:sz w:val="20"/>
                <w:szCs w:val="20"/>
              </w:rPr>
              <w:t xml:space="preserve"> гр. 5</w:t>
            </w:r>
          </w:p>
        </w:tc>
      </w:tr>
      <w:tr w:rsidR="003A39CA" w:rsidRPr="00A64C3F" w:rsidTr="002173B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3A39CA" w:rsidRPr="00A64C3F" w:rsidTr="002173B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 xml:space="preserve"> 1.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39CA" w:rsidRPr="00A64C3F" w:rsidTr="002173B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 xml:space="preserve"> 2.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39CA" w:rsidRPr="00A64C3F" w:rsidTr="002173B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 xml:space="preserve"> 3.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39CA" w:rsidRPr="00A64C3F" w:rsidTr="002173B2">
        <w:trPr>
          <w:tblCellSpacing w:w="5" w:type="nil"/>
        </w:trPr>
        <w:tc>
          <w:tcPr>
            <w:tcW w:w="22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 xml:space="preserve">Итого      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proofErr w:type="spellStart"/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A64C3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proofErr w:type="spellStart"/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A64C3F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proofErr w:type="spellStart"/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A64C3F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</w:tc>
        <w:tc>
          <w:tcPr>
            <w:tcW w:w="3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</w:rPr>
      </w:pPr>
      <w:bookmarkStart w:id="12" w:name="Par265"/>
      <w:bookmarkEnd w:id="12"/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</w:rPr>
      </w:pP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</w:rPr>
      </w:pP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</w:rPr>
      </w:pPr>
      <w:r w:rsidRPr="00A64C3F">
        <w:rPr>
          <w:rFonts w:ascii="Times New Roman" w:hAnsi="Times New Roman" w:cs="Times New Roman"/>
        </w:rPr>
        <w:t>Таблица N 4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A39CA" w:rsidRPr="00A64C3F" w:rsidRDefault="003A39CA" w:rsidP="003A39CA">
      <w:pPr>
        <w:pStyle w:val="ConsPlusNonformat"/>
        <w:jc w:val="center"/>
        <w:rPr>
          <w:rFonts w:ascii="Times New Roman" w:hAnsi="Times New Roman" w:cs="Times New Roman"/>
        </w:rPr>
      </w:pPr>
      <w:bookmarkStart w:id="13" w:name="Par267"/>
      <w:bookmarkEnd w:id="13"/>
      <w:r w:rsidRPr="00A64C3F">
        <w:rPr>
          <w:rFonts w:ascii="Times New Roman" w:hAnsi="Times New Roman" w:cs="Times New Roman"/>
        </w:rPr>
        <w:t>Расчет суммы начисленной амортизации оборудования</w:t>
      </w:r>
    </w:p>
    <w:p w:rsidR="003A39CA" w:rsidRPr="00A64C3F" w:rsidRDefault="003A39CA" w:rsidP="003A39CA">
      <w:pPr>
        <w:pStyle w:val="ConsPlusNonformat"/>
        <w:jc w:val="center"/>
        <w:rPr>
          <w:rFonts w:ascii="Times New Roman" w:hAnsi="Times New Roman" w:cs="Times New Roman"/>
        </w:rPr>
      </w:pPr>
      <w:r w:rsidRPr="00A64C3F">
        <w:rPr>
          <w:rFonts w:ascii="Times New Roman" w:hAnsi="Times New Roman" w:cs="Times New Roman"/>
        </w:rPr>
        <w:t>___________________________________________________________________________</w:t>
      </w:r>
    </w:p>
    <w:p w:rsidR="003A39CA" w:rsidRPr="00A64C3F" w:rsidRDefault="003A39CA" w:rsidP="003A39CA">
      <w:pPr>
        <w:pStyle w:val="ConsPlusNonformat"/>
        <w:jc w:val="center"/>
        <w:rPr>
          <w:rFonts w:ascii="Times New Roman" w:hAnsi="Times New Roman" w:cs="Times New Roman"/>
        </w:rPr>
      </w:pPr>
      <w:r w:rsidRPr="00A64C3F">
        <w:rPr>
          <w:rFonts w:ascii="Times New Roman" w:hAnsi="Times New Roman" w:cs="Times New Roman"/>
        </w:rPr>
        <w:t>(наименование платной услуги)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00"/>
        <w:gridCol w:w="1680"/>
        <w:gridCol w:w="1440"/>
        <w:gridCol w:w="1200"/>
        <w:gridCol w:w="1080"/>
        <w:gridCol w:w="1680"/>
        <w:gridCol w:w="2040"/>
      </w:tblGrid>
      <w:tr w:rsidR="003A39CA" w:rsidRPr="00A64C3F" w:rsidTr="002173B2">
        <w:trPr>
          <w:trHeight w:val="1400"/>
          <w:tblCellSpacing w:w="5" w:type="nil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оборудования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Балансовая</w:t>
            </w:r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стоимость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Годовая</w:t>
            </w:r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норма</w:t>
            </w:r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аморти</w:t>
            </w:r>
            <w:proofErr w:type="spellEnd"/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зации</w:t>
            </w:r>
            <w:proofErr w:type="spellEnd"/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Годовая</w:t>
            </w:r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норма</w:t>
            </w:r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времени</w:t>
            </w:r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работы</w:t>
            </w:r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обору-</w:t>
            </w:r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дования</w:t>
            </w:r>
            <w:proofErr w:type="spellEnd"/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(час.)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Время работы</w:t>
            </w:r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оборудования</w:t>
            </w:r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в процессе</w:t>
            </w:r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оказания</w:t>
            </w:r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платной</w:t>
            </w:r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услуги</w:t>
            </w:r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(час.)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Сумма</w:t>
            </w:r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начисленной</w:t>
            </w:r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амортизации</w:t>
            </w:r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 xml:space="preserve">гр. 7 = гр. 3 </w:t>
            </w:r>
            <w:proofErr w:type="spellStart"/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proofErr w:type="spellEnd"/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 xml:space="preserve">гр. 4 </w:t>
            </w:r>
            <w:proofErr w:type="spellStart"/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proofErr w:type="spellEnd"/>
            <w:r w:rsidRPr="00A64C3F">
              <w:rPr>
                <w:rFonts w:ascii="Times New Roman" w:hAnsi="Times New Roman" w:cs="Times New Roman"/>
                <w:sz w:val="20"/>
                <w:szCs w:val="20"/>
              </w:rPr>
              <w:t xml:space="preserve"> гр. 5</w:t>
            </w:r>
            <w:proofErr w:type="gramStart"/>
            <w:r w:rsidRPr="00A64C3F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гр. 6</w:t>
            </w:r>
          </w:p>
        </w:tc>
      </w:tr>
      <w:tr w:rsidR="003A39CA" w:rsidRPr="00A64C3F" w:rsidTr="002173B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3A39CA" w:rsidRPr="00A64C3F" w:rsidTr="002173B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 xml:space="preserve"> 1.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39CA" w:rsidRPr="00A64C3F" w:rsidTr="002173B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 xml:space="preserve"> 2.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39CA" w:rsidRPr="00A64C3F" w:rsidTr="002173B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 xml:space="preserve"> 3.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39CA" w:rsidRPr="00A64C3F" w:rsidTr="002173B2">
        <w:trPr>
          <w:tblCellSpacing w:w="5" w:type="nil"/>
        </w:trPr>
        <w:tc>
          <w:tcPr>
            <w:tcW w:w="22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 xml:space="preserve">Итого       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proofErr w:type="spellStart"/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A64C3F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roofErr w:type="spellStart"/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A64C3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roofErr w:type="spellStart"/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A64C3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proofErr w:type="spellStart"/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A64C3F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</w:p>
        </w:tc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</w:rPr>
      </w:pPr>
      <w:bookmarkStart w:id="14" w:name="Par291"/>
      <w:bookmarkEnd w:id="14"/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</w:rPr>
      </w:pP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</w:rPr>
      </w:pP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</w:rPr>
      </w:pP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</w:rPr>
      </w:pP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</w:rPr>
      </w:pP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</w:rPr>
      </w:pP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</w:rPr>
      </w:pP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</w:rPr>
      </w:pP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</w:rPr>
      </w:pP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</w:rPr>
      </w:pP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</w:rPr>
      </w:pP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</w:rPr>
      </w:pP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</w:rPr>
      </w:pPr>
      <w:r w:rsidRPr="00A64C3F">
        <w:rPr>
          <w:rFonts w:ascii="Times New Roman" w:hAnsi="Times New Roman" w:cs="Times New Roman"/>
        </w:rPr>
        <w:lastRenderedPageBreak/>
        <w:t>Таблица N 5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A39CA" w:rsidRPr="00A64C3F" w:rsidRDefault="003A39CA" w:rsidP="003A39CA">
      <w:pPr>
        <w:pStyle w:val="ConsPlusNonformat"/>
        <w:jc w:val="center"/>
        <w:rPr>
          <w:rFonts w:ascii="Times New Roman" w:hAnsi="Times New Roman" w:cs="Times New Roman"/>
        </w:rPr>
      </w:pPr>
      <w:bookmarkStart w:id="15" w:name="Par293"/>
      <w:bookmarkEnd w:id="15"/>
      <w:r w:rsidRPr="00A64C3F">
        <w:rPr>
          <w:rFonts w:ascii="Times New Roman" w:hAnsi="Times New Roman" w:cs="Times New Roman"/>
        </w:rPr>
        <w:t>Расчет накладных затрат</w:t>
      </w:r>
    </w:p>
    <w:p w:rsidR="003A39CA" w:rsidRPr="00A64C3F" w:rsidRDefault="003A39CA" w:rsidP="003A39CA">
      <w:pPr>
        <w:pStyle w:val="ConsPlusNonformat"/>
        <w:jc w:val="center"/>
        <w:rPr>
          <w:rFonts w:ascii="Times New Roman" w:hAnsi="Times New Roman" w:cs="Times New Roman"/>
        </w:rPr>
      </w:pPr>
      <w:r w:rsidRPr="00A64C3F">
        <w:rPr>
          <w:rFonts w:ascii="Times New Roman" w:hAnsi="Times New Roman" w:cs="Times New Roman"/>
        </w:rPr>
        <w:t>___________________________________________________________________________</w:t>
      </w:r>
    </w:p>
    <w:p w:rsidR="003A39CA" w:rsidRPr="00A64C3F" w:rsidRDefault="003A39CA" w:rsidP="003A39CA">
      <w:pPr>
        <w:pStyle w:val="ConsPlusNonformat"/>
        <w:jc w:val="center"/>
        <w:rPr>
          <w:rFonts w:ascii="Times New Roman" w:hAnsi="Times New Roman" w:cs="Times New Roman"/>
        </w:rPr>
      </w:pPr>
      <w:r w:rsidRPr="00A64C3F">
        <w:rPr>
          <w:rFonts w:ascii="Times New Roman" w:hAnsi="Times New Roman" w:cs="Times New Roman"/>
        </w:rPr>
        <w:t>(наименование платной услуги)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1320"/>
        <w:gridCol w:w="1200"/>
        <w:gridCol w:w="1680"/>
        <w:gridCol w:w="1320"/>
        <w:gridCol w:w="1560"/>
        <w:gridCol w:w="1320"/>
        <w:gridCol w:w="1320"/>
      </w:tblGrid>
      <w:tr w:rsidR="003A39CA" w:rsidRPr="00A64C3F" w:rsidTr="002173B2">
        <w:trPr>
          <w:trHeight w:val="2000"/>
          <w:tblCellSpacing w:w="5" w:type="nil"/>
        </w:trPr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C3F">
              <w:rPr>
                <w:rFonts w:ascii="Times New Roman" w:hAnsi="Times New Roman" w:cs="Times New Roman"/>
                <w:sz w:val="16"/>
                <w:szCs w:val="16"/>
              </w:rPr>
              <w:t>Прогноз</w:t>
            </w:r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C3F">
              <w:rPr>
                <w:rFonts w:ascii="Times New Roman" w:hAnsi="Times New Roman" w:cs="Times New Roman"/>
                <w:sz w:val="16"/>
                <w:szCs w:val="16"/>
              </w:rPr>
              <w:t xml:space="preserve">затрат </w:t>
            </w:r>
            <w:proofErr w:type="gramStart"/>
            <w:r w:rsidRPr="00A64C3F">
              <w:rPr>
                <w:rFonts w:ascii="Times New Roman" w:hAnsi="Times New Roman" w:cs="Times New Roman"/>
                <w:sz w:val="16"/>
                <w:szCs w:val="16"/>
              </w:rPr>
              <w:t>на</w:t>
            </w:r>
            <w:proofErr w:type="gramEnd"/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64C3F">
              <w:rPr>
                <w:rFonts w:ascii="Times New Roman" w:hAnsi="Times New Roman" w:cs="Times New Roman"/>
                <w:sz w:val="16"/>
                <w:szCs w:val="16"/>
              </w:rPr>
              <w:t>админист</w:t>
            </w:r>
            <w:proofErr w:type="spellEnd"/>
            <w:r w:rsidRPr="00A64C3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64C3F">
              <w:rPr>
                <w:rFonts w:ascii="Times New Roman" w:hAnsi="Times New Roman" w:cs="Times New Roman"/>
                <w:sz w:val="16"/>
                <w:szCs w:val="16"/>
              </w:rPr>
              <w:t>ративно</w:t>
            </w:r>
            <w:proofErr w:type="spellEnd"/>
            <w:r w:rsidRPr="00A64C3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64C3F">
              <w:rPr>
                <w:rFonts w:ascii="Times New Roman" w:hAnsi="Times New Roman" w:cs="Times New Roman"/>
                <w:sz w:val="16"/>
                <w:szCs w:val="16"/>
              </w:rPr>
              <w:t>управлен</w:t>
            </w:r>
            <w:proofErr w:type="spellEnd"/>
            <w:r w:rsidRPr="00A64C3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64C3F">
              <w:rPr>
                <w:rFonts w:ascii="Times New Roman" w:hAnsi="Times New Roman" w:cs="Times New Roman"/>
                <w:sz w:val="16"/>
                <w:szCs w:val="16"/>
              </w:rPr>
              <w:t>ческий</w:t>
            </w:r>
            <w:proofErr w:type="spellEnd"/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C3F">
              <w:rPr>
                <w:rFonts w:ascii="Times New Roman" w:hAnsi="Times New Roman" w:cs="Times New Roman"/>
                <w:sz w:val="16"/>
                <w:szCs w:val="16"/>
              </w:rPr>
              <w:t>персонал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C3F">
              <w:rPr>
                <w:rFonts w:ascii="Times New Roman" w:hAnsi="Times New Roman" w:cs="Times New Roman"/>
                <w:sz w:val="16"/>
                <w:szCs w:val="16"/>
              </w:rPr>
              <w:t>Прогноз</w:t>
            </w:r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C3F">
              <w:rPr>
                <w:rFonts w:ascii="Times New Roman" w:hAnsi="Times New Roman" w:cs="Times New Roman"/>
                <w:sz w:val="16"/>
                <w:szCs w:val="16"/>
              </w:rPr>
              <w:t>затрат</w:t>
            </w:r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C3F">
              <w:rPr>
                <w:rFonts w:ascii="Times New Roman" w:hAnsi="Times New Roman" w:cs="Times New Roman"/>
                <w:sz w:val="16"/>
                <w:szCs w:val="16"/>
              </w:rPr>
              <w:t>обще-</w:t>
            </w:r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64C3F">
              <w:rPr>
                <w:rFonts w:ascii="Times New Roman" w:hAnsi="Times New Roman" w:cs="Times New Roman"/>
                <w:sz w:val="16"/>
                <w:szCs w:val="16"/>
              </w:rPr>
              <w:t>хозяйст</w:t>
            </w:r>
            <w:proofErr w:type="spellEnd"/>
            <w:r w:rsidRPr="00A64C3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C3F">
              <w:rPr>
                <w:rFonts w:ascii="Times New Roman" w:hAnsi="Times New Roman" w:cs="Times New Roman"/>
                <w:sz w:val="16"/>
                <w:szCs w:val="16"/>
              </w:rPr>
              <w:t>венного</w:t>
            </w:r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64C3F">
              <w:rPr>
                <w:rFonts w:ascii="Times New Roman" w:hAnsi="Times New Roman" w:cs="Times New Roman"/>
                <w:sz w:val="16"/>
                <w:szCs w:val="16"/>
              </w:rPr>
              <w:t>назна</w:t>
            </w:r>
            <w:proofErr w:type="spellEnd"/>
            <w:r w:rsidRPr="00A64C3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64C3F">
              <w:rPr>
                <w:rFonts w:ascii="Times New Roman" w:hAnsi="Times New Roman" w:cs="Times New Roman"/>
                <w:sz w:val="16"/>
                <w:szCs w:val="16"/>
              </w:rPr>
              <w:t>чения</w:t>
            </w:r>
            <w:proofErr w:type="spellEnd"/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C3F">
              <w:rPr>
                <w:rFonts w:ascii="Times New Roman" w:hAnsi="Times New Roman" w:cs="Times New Roman"/>
                <w:sz w:val="16"/>
                <w:szCs w:val="16"/>
              </w:rPr>
              <w:t>Прогноз</w:t>
            </w:r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C3F">
              <w:rPr>
                <w:rFonts w:ascii="Times New Roman" w:hAnsi="Times New Roman" w:cs="Times New Roman"/>
                <w:sz w:val="16"/>
                <w:szCs w:val="16"/>
              </w:rPr>
              <w:t>суммы</w:t>
            </w:r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C3F">
              <w:rPr>
                <w:rFonts w:ascii="Times New Roman" w:hAnsi="Times New Roman" w:cs="Times New Roman"/>
                <w:sz w:val="16"/>
                <w:szCs w:val="16"/>
              </w:rPr>
              <w:t>начисленной</w:t>
            </w:r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C3F">
              <w:rPr>
                <w:rFonts w:ascii="Times New Roman" w:hAnsi="Times New Roman" w:cs="Times New Roman"/>
                <w:sz w:val="16"/>
                <w:szCs w:val="16"/>
              </w:rPr>
              <w:t>амортизации</w:t>
            </w:r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C3F">
              <w:rPr>
                <w:rFonts w:ascii="Times New Roman" w:hAnsi="Times New Roman" w:cs="Times New Roman"/>
                <w:sz w:val="16"/>
                <w:szCs w:val="16"/>
              </w:rPr>
              <w:t>имущества</w:t>
            </w:r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64C3F">
              <w:rPr>
                <w:rFonts w:ascii="Times New Roman" w:hAnsi="Times New Roman" w:cs="Times New Roman"/>
                <w:sz w:val="16"/>
                <w:szCs w:val="16"/>
              </w:rPr>
              <w:t>общехозяйст</w:t>
            </w:r>
            <w:proofErr w:type="spellEnd"/>
            <w:r w:rsidRPr="00A64C3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C3F">
              <w:rPr>
                <w:rFonts w:ascii="Times New Roman" w:hAnsi="Times New Roman" w:cs="Times New Roman"/>
                <w:sz w:val="16"/>
                <w:szCs w:val="16"/>
              </w:rPr>
              <w:t>венного</w:t>
            </w:r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C3F">
              <w:rPr>
                <w:rFonts w:ascii="Times New Roman" w:hAnsi="Times New Roman" w:cs="Times New Roman"/>
                <w:sz w:val="16"/>
                <w:szCs w:val="16"/>
              </w:rPr>
              <w:t>назначения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C3F">
              <w:rPr>
                <w:rFonts w:ascii="Times New Roman" w:hAnsi="Times New Roman" w:cs="Times New Roman"/>
                <w:sz w:val="16"/>
                <w:szCs w:val="16"/>
              </w:rPr>
              <w:t>Прогноз</w:t>
            </w:r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C3F">
              <w:rPr>
                <w:rFonts w:ascii="Times New Roman" w:hAnsi="Times New Roman" w:cs="Times New Roman"/>
                <w:sz w:val="16"/>
                <w:szCs w:val="16"/>
              </w:rPr>
              <w:t>суммарно-</w:t>
            </w:r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C3F">
              <w:rPr>
                <w:rFonts w:ascii="Times New Roman" w:hAnsi="Times New Roman" w:cs="Times New Roman"/>
                <w:sz w:val="16"/>
                <w:szCs w:val="16"/>
              </w:rPr>
              <w:t>го фонда</w:t>
            </w:r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C3F">
              <w:rPr>
                <w:rFonts w:ascii="Times New Roman" w:hAnsi="Times New Roman" w:cs="Times New Roman"/>
                <w:sz w:val="16"/>
                <w:szCs w:val="16"/>
              </w:rPr>
              <w:t>оплаты</w:t>
            </w:r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C3F">
              <w:rPr>
                <w:rFonts w:ascii="Times New Roman" w:hAnsi="Times New Roman" w:cs="Times New Roman"/>
                <w:sz w:val="16"/>
                <w:szCs w:val="16"/>
              </w:rPr>
              <w:t>труда</w:t>
            </w:r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C3F">
              <w:rPr>
                <w:rFonts w:ascii="Times New Roman" w:hAnsi="Times New Roman" w:cs="Times New Roman"/>
                <w:sz w:val="16"/>
                <w:szCs w:val="16"/>
              </w:rPr>
              <w:t>основного</w:t>
            </w:r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C3F">
              <w:rPr>
                <w:rFonts w:ascii="Times New Roman" w:hAnsi="Times New Roman" w:cs="Times New Roman"/>
                <w:sz w:val="16"/>
                <w:szCs w:val="16"/>
              </w:rPr>
              <w:t>персонала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C3F">
              <w:rPr>
                <w:rFonts w:ascii="Times New Roman" w:hAnsi="Times New Roman" w:cs="Times New Roman"/>
                <w:sz w:val="16"/>
                <w:szCs w:val="16"/>
              </w:rPr>
              <w:t>Коэффициент</w:t>
            </w:r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C3F">
              <w:rPr>
                <w:rFonts w:ascii="Times New Roman" w:hAnsi="Times New Roman" w:cs="Times New Roman"/>
                <w:sz w:val="16"/>
                <w:szCs w:val="16"/>
              </w:rPr>
              <w:t>накладных</w:t>
            </w:r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C3F">
              <w:rPr>
                <w:rFonts w:ascii="Times New Roman" w:hAnsi="Times New Roman" w:cs="Times New Roman"/>
                <w:sz w:val="16"/>
                <w:szCs w:val="16"/>
              </w:rPr>
              <w:t>затрат</w:t>
            </w:r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C3F">
              <w:rPr>
                <w:rFonts w:ascii="Times New Roman" w:hAnsi="Times New Roman" w:cs="Times New Roman"/>
                <w:sz w:val="16"/>
                <w:szCs w:val="16"/>
              </w:rPr>
              <w:t>гр. 5 =</w:t>
            </w:r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A64C3F">
              <w:rPr>
                <w:rFonts w:ascii="Times New Roman" w:hAnsi="Times New Roman" w:cs="Times New Roman"/>
                <w:sz w:val="16"/>
                <w:szCs w:val="16"/>
              </w:rPr>
              <w:t>(гр. 1 +</w:t>
            </w:r>
            <w:proofErr w:type="gramEnd"/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C3F">
              <w:rPr>
                <w:rFonts w:ascii="Times New Roman" w:hAnsi="Times New Roman" w:cs="Times New Roman"/>
                <w:sz w:val="16"/>
                <w:szCs w:val="16"/>
              </w:rPr>
              <w:t>гр. 2 +</w:t>
            </w:r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C3F">
              <w:rPr>
                <w:rFonts w:ascii="Times New Roman" w:hAnsi="Times New Roman" w:cs="Times New Roman"/>
                <w:sz w:val="16"/>
                <w:szCs w:val="16"/>
              </w:rPr>
              <w:t>гр. 3)</w:t>
            </w:r>
            <w:proofErr w:type="gramStart"/>
            <w:r w:rsidRPr="00A64C3F">
              <w:rPr>
                <w:rFonts w:ascii="Times New Roman" w:hAnsi="Times New Roman" w:cs="Times New Roman"/>
                <w:sz w:val="16"/>
                <w:szCs w:val="16"/>
              </w:rPr>
              <w:t xml:space="preserve"> :</w:t>
            </w:r>
            <w:proofErr w:type="gramEnd"/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C3F">
              <w:rPr>
                <w:rFonts w:ascii="Times New Roman" w:hAnsi="Times New Roman" w:cs="Times New Roman"/>
                <w:sz w:val="16"/>
                <w:szCs w:val="16"/>
              </w:rPr>
              <w:t>гр. 4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C3F">
              <w:rPr>
                <w:rFonts w:ascii="Times New Roman" w:hAnsi="Times New Roman" w:cs="Times New Roman"/>
                <w:sz w:val="16"/>
                <w:szCs w:val="16"/>
              </w:rPr>
              <w:t>Затраты</w:t>
            </w:r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C3F">
              <w:rPr>
                <w:rFonts w:ascii="Times New Roman" w:hAnsi="Times New Roman" w:cs="Times New Roman"/>
                <w:sz w:val="16"/>
                <w:szCs w:val="16"/>
              </w:rPr>
              <w:t>на</w:t>
            </w:r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C3F">
              <w:rPr>
                <w:rFonts w:ascii="Times New Roman" w:hAnsi="Times New Roman" w:cs="Times New Roman"/>
                <w:sz w:val="16"/>
                <w:szCs w:val="16"/>
              </w:rPr>
              <w:t>основной</w:t>
            </w:r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C3F">
              <w:rPr>
                <w:rFonts w:ascii="Times New Roman" w:hAnsi="Times New Roman" w:cs="Times New Roman"/>
                <w:sz w:val="16"/>
                <w:szCs w:val="16"/>
              </w:rPr>
              <w:t>персонал,</w:t>
            </w:r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64C3F">
              <w:rPr>
                <w:rFonts w:ascii="Times New Roman" w:hAnsi="Times New Roman" w:cs="Times New Roman"/>
                <w:sz w:val="16"/>
                <w:szCs w:val="16"/>
              </w:rPr>
              <w:t>участ</w:t>
            </w:r>
            <w:proofErr w:type="spellEnd"/>
            <w:r w:rsidRPr="00A64C3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64C3F">
              <w:rPr>
                <w:rFonts w:ascii="Times New Roman" w:hAnsi="Times New Roman" w:cs="Times New Roman"/>
                <w:sz w:val="16"/>
                <w:szCs w:val="16"/>
              </w:rPr>
              <w:t>вующий</w:t>
            </w:r>
            <w:proofErr w:type="spellEnd"/>
            <w:r w:rsidRPr="00A64C3F">
              <w:rPr>
                <w:rFonts w:ascii="Times New Roman" w:hAnsi="Times New Roman" w:cs="Times New Roman"/>
                <w:sz w:val="16"/>
                <w:szCs w:val="16"/>
              </w:rPr>
              <w:t xml:space="preserve"> в</w:t>
            </w:r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64C3F">
              <w:rPr>
                <w:rFonts w:ascii="Times New Roman" w:hAnsi="Times New Roman" w:cs="Times New Roman"/>
                <w:sz w:val="16"/>
                <w:szCs w:val="16"/>
              </w:rPr>
              <w:t>предос</w:t>
            </w:r>
            <w:proofErr w:type="spellEnd"/>
            <w:r w:rsidRPr="00A64C3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64C3F">
              <w:rPr>
                <w:rFonts w:ascii="Times New Roman" w:hAnsi="Times New Roman" w:cs="Times New Roman"/>
                <w:sz w:val="16"/>
                <w:szCs w:val="16"/>
              </w:rPr>
              <w:t>тавлении</w:t>
            </w:r>
            <w:proofErr w:type="spellEnd"/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C3F">
              <w:rPr>
                <w:rFonts w:ascii="Times New Roman" w:hAnsi="Times New Roman" w:cs="Times New Roman"/>
                <w:sz w:val="16"/>
                <w:szCs w:val="16"/>
              </w:rPr>
              <w:t>платной</w:t>
            </w:r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C3F">
              <w:rPr>
                <w:rFonts w:ascii="Times New Roman" w:hAnsi="Times New Roman" w:cs="Times New Roman"/>
                <w:sz w:val="16"/>
                <w:szCs w:val="16"/>
              </w:rPr>
              <w:t>услуги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C3F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C3F">
              <w:rPr>
                <w:rFonts w:ascii="Times New Roman" w:hAnsi="Times New Roman" w:cs="Times New Roman"/>
                <w:sz w:val="16"/>
                <w:szCs w:val="16"/>
              </w:rPr>
              <w:t>накладные</w:t>
            </w:r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C3F">
              <w:rPr>
                <w:rFonts w:ascii="Times New Roman" w:hAnsi="Times New Roman" w:cs="Times New Roman"/>
                <w:sz w:val="16"/>
                <w:szCs w:val="16"/>
              </w:rPr>
              <w:t>затраты</w:t>
            </w:r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C3F">
              <w:rPr>
                <w:rFonts w:ascii="Times New Roman" w:hAnsi="Times New Roman" w:cs="Times New Roman"/>
                <w:sz w:val="16"/>
                <w:szCs w:val="16"/>
              </w:rPr>
              <w:t>гр. 7 =</w:t>
            </w:r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C3F">
              <w:rPr>
                <w:rFonts w:ascii="Times New Roman" w:hAnsi="Times New Roman" w:cs="Times New Roman"/>
                <w:sz w:val="16"/>
                <w:szCs w:val="16"/>
              </w:rPr>
              <w:t xml:space="preserve">гр. 5 </w:t>
            </w:r>
            <w:proofErr w:type="spellStart"/>
            <w:r w:rsidRPr="00A64C3F">
              <w:rPr>
                <w:rFonts w:ascii="Times New Roman" w:hAnsi="Times New Roman" w:cs="Times New Roman"/>
                <w:sz w:val="16"/>
                <w:szCs w:val="16"/>
              </w:rPr>
              <w:t>x</w:t>
            </w:r>
            <w:proofErr w:type="spellEnd"/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C3F">
              <w:rPr>
                <w:rFonts w:ascii="Times New Roman" w:hAnsi="Times New Roman" w:cs="Times New Roman"/>
                <w:sz w:val="16"/>
                <w:szCs w:val="16"/>
              </w:rPr>
              <w:t>гр. 6</w:t>
            </w:r>
          </w:p>
        </w:tc>
      </w:tr>
      <w:tr w:rsidR="003A39CA" w:rsidRPr="00A64C3F" w:rsidTr="002173B2">
        <w:trPr>
          <w:tblCellSpacing w:w="5" w:type="nil"/>
        </w:trPr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3A39CA" w:rsidRPr="00A64C3F" w:rsidTr="002173B2">
        <w:trPr>
          <w:tblCellSpacing w:w="5" w:type="nil"/>
        </w:trPr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 xml:space="preserve">1.  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39CA" w:rsidRPr="00A64C3F" w:rsidTr="002173B2">
        <w:trPr>
          <w:tblCellSpacing w:w="5" w:type="nil"/>
        </w:trPr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 xml:space="preserve">Итого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</w:rPr>
      </w:pPr>
      <w:bookmarkStart w:id="16" w:name="Par316"/>
      <w:bookmarkEnd w:id="16"/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</w:rPr>
      </w:pP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</w:rPr>
      </w:pP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</w:rPr>
      </w:pP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</w:rPr>
      </w:pP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</w:rPr>
      </w:pPr>
      <w:r w:rsidRPr="00A64C3F">
        <w:rPr>
          <w:rFonts w:ascii="Times New Roman" w:hAnsi="Times New Roman" w:cs="Times New Roman"/>
        </w:rPr>
        <w:t>Таблица N 6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A39CA" w:rsidRPr="00A64C3F" w:rsidRDefault="003A39CA" w:rsidP="003A39CA">
      <w:pPr>
        <w:pStyle w:val="ConsPlusNonformat"/>
        <w:rPr>
          <w:rFonts w:ascii="Times New Roman" w:hAnsi="Times New Roman" w:cs="Times New Roman"/>
        </w:rPr>
      </w:pPr>
      <w:bookmarkStart w:id="17" w:name="Par318"/>
      <w:bookmarkEnd w:id="17"/>
      <w:r w:rsidRPr="00A64C3F">
        <w:rPr>
          <w:rFonts w:ascii="Times New Roman" w:hAnsi="Times New Roman" w:cs="Times New Roman"/>
        </w:rPr>
        <w:t xml:space="preserve">                 </w:t>
      </w:r>
    </w:p>
    <w:p w:rsidR="003A39CA" w:rsidRPr="00A64C3F" w:rsidRDefault="003A39CA" w:rsidP="003A39CA">
      <w:pPr>
        <w:pStyle w:val="ConsPlusNonformat"/>
        <w:jc w:val="center"/>
        <w:rPr>
          <w:rFonts w:ascii="Times New Roman" w:hAnsi="Times New Roman" w:cs="Times New Roman"/>
        </w:rPr>
      </w:pPr>
      <w:r w:rsidRPr="00A64C3F">
        <w:rPr>
          <w:rFonts w:ascii="Times New Roman" w:hAnsi="Times New Roman" w:cs="Times New Roman"/>
        </w:rPr>
        <w:t>Расчет цены на оказание платной услуги</w:t>
      </w:r>
    </w:p>
    <w:p w:rsidR="003A39CA" w:rsidRPr="00A64C3F" w:rsidRDefault="003A39CA" w:rsidP="003A39CA">
      <w:pPr>
        <w:pStyle w:val="ConsPlusNonformat"/>
        <w:rPr>
          <w:rFonts w:ascii="Times New Roman" w:hAnsi="Times New Roman" w:cs="Times New Roman"/>
        </w:rPr>
      </w:pPr>
      <w:r w:rsidRPr="00A64C3F">
        <w:rPr>
          <w:rFonts w:ascii="Times New Roman" w:hAnsi="Times New Roman" w:cs="Times New Roman"/>
        </w:rPr>
        <w:t>___________________________________________________________________________</w:t>
      </w:r>
    </w:p>
    <w:p w:rsidR="003A39CA" w:rsidRPr="00A64C3F" w:rsidRDefault="003A39CA" w:rsidP="003A39CA">
      <w:pPr>
        <w:pStyle w:val="ConsPlusNonformat"/>
        <w:jc w:val="center"/>
        <w:rPr>
          <w:rFonts w:ascii="Times New Roman" w:hAnsi="Times New Roman" w:cs="Times New Roman"/>
        </w:rPr>
      </w:pPr>
      <w:r w:rsidRPr="00A64C3F">
        <w:rPr>
          <w:rFonts w:ascii="Times New Roman" w:hAnsi="Times New Roman" w:cs="Times New Roman"/>
        </w:rPr>
        <w:t>(наименование платной услуги)</w:t>
      </w:r>
    </w:p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00"/>
        <w:gridCol w:w="6840"/>
        <w:gridCol w:w="1800"/>
      </w:tblGrid>
      <w:tr w:rsidR="003A39CA" w:rsidRPr="00A64C3F" w:rsidTr="002173B2">
        <w:trPr>
          <w:trHeight w:val="400"/>
          <w:tblCellSpacing w:w="5" w:type="nil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Наименование статей затрат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Сумма (руб.)</w:t>
            </w:r>
          </w:p>
        </w:tc>
      </w:tr>
      <w:tr w:rsidR="003A39CA" w:rsidRPr="00A64C3F" w:rsidTr="002173B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 xml:space="preserve"> 1.</w:t>
            </w:r>
          </w:p>
        </w:tc>
        <w:tc>
          <w:tcPr>
            <w:tcW w:w="6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 xml:space="preserve">Затраты на оплату труда основного персонала         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39CA" w:rsidRPr="00A64C3F" w:rsidTr="002173B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 xml:space="preserve"> 2.</w:t>
            </w:r>
          </w:p>
        </w:tc>
        <w:tc>
          <w:tcPr>
            <w:tcW w:w="6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 xml:space="preserve">Затраты материальных запасов                        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39CA" w:rsidRPr="00A64C3F" w:rsidTr="002173B2">
        <w:trPr>
          <w:trHeight w:val="400"/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 xml:space="preserve"> 3.</w:t>
            </w:r>
          </w:p>
        </w:tc>
        <w:tc>
          <w:tcPr>
            <w:tcW w:w="6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 xml:space="preserve">Сумма начисленной амортизации оборудования,            </w:t>
            </w:r>
          </w:p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64C3F">
              <w:rPr>
                <w:rFonts w:ascii="Times New Roman" w:hAnsi="Times New Roman" w:cs="Times New Roman"/>
                <w:sz w:val="20"/>
                <w:szCs w:val="20"/>
              </w:rPr>
              <w:t>используемого</w:t>
            </w:r>
            <w:proofErr w:type="gramEnd"/>
            <w:r w:rsidRPr="00A64C3F">
              <w:rPr>
                <w:rFonts w:ascii="Times New Roman" w:hAnsi="Times New Roman" w:cs="Times New Roman"/>
                <w:sz w:val="20"/>
                <w:szCs w:val="20"/>
              </w:rPr>
              <w:t xml:space="preserve"> при оказании платной услуги           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39CA" w:rsidRPr="00A64C3F" w:rsidTr="002173B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 xml:space="preserve"> 4.</w:t>
            </w:r>
          </w:p>
        </w:tc>
        <w:tc>
          <w:tcPr>
            <w:tcW w:w="6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 xml:space="preserve">Накладные затраты, относимые на платную услугу      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39CA" w:rsidRPr="00A64C3F" w:rsidTr="002173B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 xml:space="preserve"> 5.</w:t>
            </w:r>
          </w:p>
        </w:tc>
        <w:tc>
          <w:tcPr>
            <w:tcW w:w="6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 xml:space="preserve">Итого затрат                                        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39CA" w:rsidRPr="00A64C3F" w:rsidTr="002173B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 xml:space="preserve"> 6.</w:t>
            </w:r>
          </w:p>
        </w:tc>
        <w:tc>
          <w:tcPr>
            <w:tcW w:w="6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4C3F">
              <w:rPr>
                <w:rFonts w:ascii="Times New Roman" w:hAnsi="Times New Roman" w:cs="Times New Roman"/>
                <w:sz w:val="20"/>
                <w:szCs w:val="20"/>
              </w:rPr>
              <w:t xml:space="preserve">Стоимость платной услуги                            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9CA" w:rsidRPr="00A64C3F" w:rsidRDefault="003A39CA" w:rsidP="00217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A39CA" w:rsidRPr="00A64C3F" w:rsidRDefault="003A39CA" w:rsidP="003A39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3426D" w:rsidRPr="00A64C3F" w:rsidRDefault="0083426D"/>
    <w:sectPr w:rsidR="0083426D" w:rsidRPr="00A64C3F" w:rsidSect="00D45828">
      <w:pgSz w:w="11906" w:h="16838"/>
      <w:pgMar w:top="1134" w:right="1276" w:bottom="1134" w:left="155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39CA"/>
    <w:rsid w:val="003A39CA"/>
    <w:rsid w:val="003B0A04"/>
    <w:rsid w:val="00557E49"/>
    <w:rsid w:val="00567D80"/>
    <w:rsid w:val="0083426D"/>
    <w:rsid w:val="00A64C3F"/>
    <w:rsid w:val="00B01C16"/>
    <w:rsid w:val="00F46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9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A39C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A3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39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FAC8840C9F834B2F356325F4D19699DB9A8B472084C20FF39F1BE69736266212BbFn4I" TargetMode="External"/><Relationship Id="rId13" Type="http://schemas.openxmlformats.org/officeDocument/2006/relationships/image" Target="media/image6.wmf"/><Relationship Id="rId18" Type="http://schemas.openxmlformats.org/officeDocument/2006/relationships/image" Target="media/image11.wmf"/><Relationship Id="rId26" Type="http://schemas.openxmlformats.org/officeDocument/2006/relationships/image" Target="media/image19.wmf"/><Relationship Id="rId3" Type="http://schemas.openxmlformats.org/officeDocument/2006/relationships/webSettings" Target="webSettings.xml"/><Relationship Id="rId21" Type="http://schemas.openxmlformats.org/officeDocument/2006/relationships/image" Target="media/image14.wmf"/><Relationship Id="rId34" Type="http://schemas.openxmlformats.org/officeDocument/2006/relationships/image" Target="media/image27.wmf"/><Relationship Id="rId7" Type="http://schemas.openxmlformats.org/officeDocument/2006/relationships/hyperlink" Target="consultantplus://offline/ref=6FAC8840C9F834B2F3562C525B753698B8A5E37708482EAB67A3B83E2Cb3n2I" TargetMode="External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5" Type="http://schemas.openxmlformats.org/officeDocument/2006/relationships/image" Target="media/image18.wmf"/><Relationship Id="rId33" Type="http://schemas.openxmlformats.org/officeDocument/2006/relationships/image" Target="media/image26.wmf"/><Relationship Id="rId2" Type="http://schemas.openxmlformats.org/officeDocument/2006/relationships/settings" Target="settings.xml"/><Relationship Id="rId16" Type="http://schemas.openxmlformats.org/officeDocument/2006/relationships/image" Target="media/image9.wmf"/><Relationship Id="rId20" Type="http://schemas.openxmlformats.org/officeDocument/2006/relationships/image" Target="media/image13.wmf"/><Relationship Id="rId29" Type="http://schemas.openxmlformats.org/officeDocument/2006/relationships/image" Target="media/image22.wmf"/><Relationship Id="rId1" Type="http://schemas.openxmlformats.org/officeDocument/2006/relationships/styles" Target="styles.xml"/><Relationship Id="rId6" Type="http://schemas.openxmlformats.org/officeDocument/2006/relationships/hyperlink" Target="consultantplus://offline/ref=6FAC8840C9F834B2F356325F4D19699DB9A8B472084C20FF39F1BE69736266212BbFn4I" TargetMode="External"/><Relationship Id="rId11" Type="http://schemas.openxmlformats.org/officeDocument/2006/relationships/image" Target="media/image4.wmf"/><Relationship Id="rId24" Type="http://schemas.openxmlformats.org/officeDocument/2006/relationships/image" Target="media/image17.wmf"/><Relationship Id="rId32" Type="http://schemas.openxmlformats.org/officeDocument/2006/relationships/image" Target="media/image25.wmf"/><Relationship Id="rId5" Type="http://schemas.openxmlformats.org/officeDocument/2006/relationships/hyperlink" Target="consultantplus://offline/ref=6FAC8840C9F834B2F3562C525B753698B8A5E37708482EAB67A3B83E2Cb3n2I" TargetMode="External"/><Relationship Id="rId15" Type="http://schemas.openxmlformats.org/officeDocument/2006/relationships/image" Target="media/image8.wmf"/><Relationship Id="rId23" Type="http://schemas.openxmlformats.org/officeDocument/2006/relationships/image" Target="media/image16.wmf"/><Relationship Id="rId28" Type="http://schemas.openxmlformats.org/officeDocument/2006/relationships/image" Target="media/image21.wmf"/><Relationship Id="rId36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image" Target="media/image12.wmf"/><Relationship Id="rId31" Type="http://schemas.openxmlformats.org/officeDocument/2006/relationships/image" Target="media/image24.wmf"/><Relationship Id="rId4" Type="http://schemas.openxmlformats.org/officeDocument/2006/relationships/image" Target="media/image1.png"/><Relationship Id="rId9" Type="http://schemas.openxmlformats.org/officeDocument/2006/relationships/image" Target="media/image2.wmf"/><Relationship Id="rId14" Type="http://schemas.openxmlformats.org/officeDocument/2006/relationships/image" Target="media/image7.wmf"/><Relationship Id="rId22" Type="http://schemas.openxmlformats.org/officeDocument/2006/relationships/image" Target="media/image15.wmf"/><Relationship Id="rId27" Type="http://schemas.openxmlformats.org/officeDocument/2006/relationships/image" Target="media/image20.wmf"/><Relationship Id="rId30" Type="http://schemas.openxmlformats.org/officeDocument/2006/relationships/image" Target="media/image23.wmf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3053</Words>
  <Characters>17405</Characters>
  <Application>Microsoft Office Word</Application>
  <DocSecurity>0</DocSecurity>
  <Lines>145</Lines>
  <Paragraphs>40</Paragraphs>
  <ScaleCrop>false</ScaleCrop>
  <Company/>
  <LinksUpToDate>false</LinksUpToDate>
  <CharactersWithSpaces>20418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2016-12-09T06:05:00Z</dcterms:created>
  <dcterms:modified xsi:type="dcterms:W3CDTF">2016-12-09T06:05:00Z</dcterms:modified>
</cp:coreProperties>
</file>