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F5" w:rsidRPr="000532F5" w:rsidRDefault="000532F5" w:rsidP="000532F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2F5">
        <w:rPr>
          <w:rFonts w:ascii="Times New Roman" w:hAnsi="Times New Roman" w:cs="Times New Roman"/>
          <w:b/>
          <w:sz w:val="28"/>
          <w:szCs w:val="28"/>
        </w:rPr>
        <w:t>Механизм льготного кредитования</w:t>
      </w:r>
      <w:r w:rsidRPr="000532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2F5">
        <w:rPr>
          <w:rFonts w:ascii="Times New Roman" w:hAnsi="Times New Roman" w:cs="Times New Roman"/>
          <w:b/>
          <w:sz w:val="28"/>
          <w:szCs w:val="28"/>
        </w:rPr>
        <w:t>на территории Волгоградской области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>С 01.01.2017 сельскохозяйственные товаропроизводители, организации и индивидуальные предприниматели, осуществляющие производство, переработку и (или) реализа</w:t>
      </w:r>
      <w:bookmarkStart w:id="0" w:name="_GoBack"/>
      <w:bookmarkEnd w:id="0"/>
      <w:r w:rsidRPr="000532F5">
        <w:rPr>
          <w:rFonts w:ascii="Times New Roman" w:hAnsi="Times New Roman" w:cs="Times New Roman"/>
          <w:sz w:val="28"/>
          <w:szCs w:val="28"/>
        </w:rPr>
        <w:t xml:space="preserve">цию сельскохозяйственной продукции, могут получить в одном из уполномоченных Минсельхозом России банков краткосрочный (на срок до 1 года включительно) или инвестиционный (на срок от 2 до 15 лет включительно) кредит по льготной ставке. 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 xml:space="preserve">С 01.01.2024 механизм льготного кредитования изменился – размер льготной ставки зависит от размера ключевой ставки, установленной Банком России (далее – ключевая ставка), и направления целевого использования кредитов. 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 xml:space="preserve">При ключевой ставке в размере 17% по состоянию на 22.10.2025 льготная ставка составляет: 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 xml:space="preserve">7,1% – по приоритетным направлениям (селекция, генетика, молочное скотоводство, сезонные полевые работы, малые формы хозяйствования, сельскохозяйственная техника, в </w:t>
      </w:r>
      <w:proofErr w:type="gramStart"/>
      <w:r w:rsidRPr="000532F5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0532F5">
        <w:rPr>
          <w:rFonts w:ascii="Times New Roman" w:hAnsi="Times New Roman" w:cs="Times New Roman"/>
          <w:sz w:val="28"/>
          <w:szCs w:val="28"/>
        </w:rPr>
        <w:t xml:space="preserve"> которой подтверждено производство на территории Российской Федерации); 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 xml:space="preserve">10,5% – по остальным направлениям (прочая сельскохозяйственная техника, элеваторы, хранилища, маркировка, производство яиц, товарная </w:t>
      </w:r>
      <w:proofErr w:type="spellStart"/>
      <w:r w:rsidRPr="000532F5">
        <w:rPr>
          <w:rFonts w:ascii="Times New Roman" w:hAnsi="Times New Roman" w:cs="Times New Roman"/>
          <w:sz w:val="28"/>
          <w:szCs w:val="28"/>
        </w:rPr>
        <w:t>аквакультура</w:t>
      </w:r>
      <w:proofErr w:type="spellEnd"/>
      <w:r w:rsidRPr="000532F5">
        <w:rPr>
          <w:rFonts w:ascii="Times New Roman" w:hAnsi="Times New Roman" w:cs="Times New Roman"/>
          <w:sz w:val="28"/>
          <w:szCs w:val="28"/>
        </w:rPr>
        <w:t xml:space="preserve">, птицеводство, мукомольное и хлебопекарное производство, переработка животноводства). 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>Возмещение недополученных российскими кредитными организациями и государственной корпорацией развития "ВЭБ</w:t>
      </w:r>
      <w:proofErr w:type="gramStart"/>
      <w:r w:rsidRPr="000532F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532F5">
        <w:rPr>
          <w:rFonts w:ascii="Times New Roman" w:hAnsi="Times New Roman" w:cs="Times New Roman"/>
          <w:sz w:val="28"/>
          <w:szCs w:val="28"/>
        </w:rPr>
        <w:t xml:space="preserve">Ф"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</w:t>
      </w:r>
      <w:r w:rsidRPr="000532F5">
        <w:rPr>
          <w:rFonts w:ascii="Times New Roman" w:hAnsi="Times New Roman" w:cs="Times New Roman"/>
          <w:sz w:val="28"/>
          <w:szCs w:val="28"/>
        </w:rPr>
        <w:lastRenderedPageBreak/>
        <w:t xml:space="preserve">(промышленную) переработку сельскохозяйственной продукции и ее реализацию, производство лекарственных средств для 2 ветеринарного применения, кормовых и пищевых добавок, ферментных препаратов, по льготной ставке утверждено Решением Минсельхоза России от 05.09.2025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32F5">
        <w:rPr>
          <w:rFonts w:ascii="Times New Roman" w:hAnsi="Times New Roman" w:cs="Times New Roman"/>
          <w:sz w:val="28"/>
          <w:szCs w:val="28"/>
        </w:rPr>
        <w:t xml:space="preserve">№ 25-66428-01969-Р. </w:t>
      </w:r>
    </w:p>
    <w:p w:rsid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 xml:space="preserve">Перечни направлений целевого использования льготных краткосрочных и инвестиционных кредитов утверждены приказом Минсельхоза России от 12.02.2024 № 61 "Об утверждении </w:t>
      </w:r>
      <w:proofErr w:type="gramStart"/>
      <w:r w:rsidRPr="000532F5">
        <w:rPr>
          <w:rFonts w:ascii="Times New Roman" w:hAnsi="Times New Roman" w:cs="Times New Roman"/>
          <w:sz w:val="28"/>
          <w:szCs w:val="28"/>
        </w:rPr>
        <w:t>Порядка определения направлений целевого использования льготных кредитов</w:t>
      </w:r>
      <w:proofErr w:type="gramEnd"/>
      <w:r w:rsidRPr="000532F5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CB5915" w:rsidRPr="000532F5" w:rsidRDefault="000532F5" w:rsidP="000532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2F5">
        <w:rPr>
          <w:rFonts w:ascii="Times New Roman" w:hAnsi="Times New Roman" w:cs="Times New Roman"/>
          <w:sz w:val="28"/>
          <w:szCs w:val="28"/>
        </w:rPr>
        <w:t>На сайте комитета (http://ksh.volgograd.ru/) в разделе "Государственная поддержка АПК" размещена информация о целях и направлениях льготного кредитования.</w:t>
      </w:r>
    </w:p>
    <w:sectPr w:rsidR="00CB5915" w:rsidRPr="0005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74"/>
    <w:rsid w:val="000532F5"/>
    <w:rsid w:val="00172274"/>
    <w:rsid w:val="00CB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С. Суходолова</dc:creator>
  <cp:keywords/>
  <dc:description/>
  <cp:lastModifiedBy>Елена С. Суходолова</cp:lastModifiedBy>
  <cp:revision>2</cp:revision>
  <dcterms:created xsi:type="dcterms:W3CDTF">2025-10-24T12:38:00Z</dcterms:created>
  <dcterms:modified xsi:type="dcterms:W3CDTF">2025-10-24T12:44:00Z</dcterms:modified>
</cp:coreProperties>
</file>